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32106"/>
      <w:bookmarkStart w:id="1" w:name="_Toc4197"/>
      <w:bookmarkStart w:id="2" w:name="_Toc30860"/>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2024年第四季度挥发性有机物检测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山东威特化工有限公司（顺丁胶分厂）</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检测地点：</w:t>
      </w:r>
      <w:bookmarkEnd w:id="3"/>
      <w:r>
        <w:rPr>
          <w:rFonts w:hint="eastAsia" w:ascii="宋体" w:hAnsi="宋体" w:cs="宋体"/>
          <w:b/>
          <w:bCs/>
          <w:color w:val="000000" w:themeColor="text1"/>
          <w:sz w:val="28"/>
          <w:szCs w:val="28"/>
          <w:u w:val="single"/>
          <w:lang w:val="en-US" w:eastAsia="zh-CN" w:bidi="ar-SA"/>
          <w14:textFill>
            <w14:solidFill>
              <w14:schemeClr w14:val="tx1"/>
            </w14:solidFill>
          </w14:textFill>
        </w:rPr>
        <w:t>山东省东营市垦利区胜坨镇山东威特化工有限公司</w:t>
      </w:r>
    </w:p>
    <w:p w14:paraId="618A3857">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2024年10月28日-2024年11月02日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2024年11月14日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2"/>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13238"/>
      <w:bookmarkStart w:id="5" w:name="_Toc12368"/>
      <w:bookmarkStart w:id="6" w:name="_Toc31107"/>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588CB3CF">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43E9943A">
      <w:pPr>
        <w:pStyle w:val="17"/>
        <w:spacing w:line="360" w:lineRule="auto"/>
        <w:ind w:firstLine="4080" w:firstLineChars="1700"/>
        <w:jc w:val="left"/>
        <w:rPr>
          <w:rFonts w:hint="eastAsia" w:ascii="宋体" w:hAnsi="宋体" w:eastAsia="宋体" w:cs="宋体"/>
          <w:bCs/>
          <w:caps/>
          <w:color w:val="000000"/>
          <w:sz w:val="21"/>
          <w:szCs w:val="21"/>
          <w:lang w:val="en-US" w:eastAsia="zh-CN" w:bidi="ar-SA"/>
        </w:rPr>
      </w:pPr>
      <w:r>
        <w:rPr>
          <w:rFonts w:hint="eastAsia" w:ascii="宋体" w:hAnsi="宋体" w:eastAsia="宋体" w:cs="宋体"/>
          <w:b w:val="0"/>
          <w:bCs w:val="0"/>
          <w:sz w:val="24"/>
          <w:szCs w:val="24"/>
        </w:rPr>
        <w:t>目录</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TOC \o "1-3" \h \z \u </w:instrText>
      </w:r>
      <w:r>
        <w:rPr>
          <w:rFonts w:hint="eastAsia" w:ascii="宋体" w:hAnsi="宋体" w:eastAsia="宋体" w:cs="宋体"/>
          <w:sz w:val="21"/>
          <w:szCs w:val="21"/>
        </w:rPr>
        <w:fldChar w:fldCharType="separate"/>
      </w:r>
    </w:p>
    <w:p w14:paraId="2FB0BF38">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_Toc6269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_Toc6269 \h </w:instrText>
      </w:r>
      <w:r>
        <w:fldChar w:fldCharType="separate"/>
      </w:r>
      <w:r>
        <w:t>1</w:t>
      </w:r>
      <w:r>
        <w:fldChar w:fldCharType="end"/>
      </w:r>
      <w:r>
        <w:rPr>
          <w:rFonts w:hint="eastAsia" w:ascii="宋体" w:hAnsi="宋体" w:eastAsia="宋体" w:cs="宋体"/>
          <w:bCs/>
          <w:caps/>
          <w:szCs w:val="21"/>
        </w:rPr>
        <w:fldChar w:fldCharType="end"/>
      </w:r>
    </w:p>
    <w:p w14:paraId="6BA1D455">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_Toc9472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_Toc9472 \h </w:instrText>
      </w:r>
      <w:r>
        <w:fldChar w:fldCharType="separate"/>
      </w:r>
      <w:r>
        <w:t>2</w:t>
      </w:r>
      <w:r>
        <w:fldChar w:fldCharType="end"/>
      </w:r>
      <w:r>
        <w:rPr>
          <w:rFonts w:hint="eastAsia" w:ascii="宋体" w:hAnsi="宋体" w:eastAsia="宋体" w:cs="宋体"/>
          <w:bCs/>
          <w:caps/>
          <w:szCs w:val="21"/>
        </w:rPr>
        <w:fldChar w:fldCharType="end"/>
      </w:r>
    </w:p>
    <w:p w14:paraId="56E73C82">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_Toc16772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_Toc16772 \h </w:instrText>
      </w:r>
      <w:r>
        <w:fldChar w:fldCharType="separate"/>
      </w:r>
      <w:r>
        <w:t>3</w:t>
      </w:r>
      <w:r>
        <w:fldChar w:fldCharType="end"/>
      </w:r>
      <w:r>
        <w:rPr>
          <w:rFonts w:hint="eastAsia" w:ascii="宋体" w:hAnsi="宋体" w:eastAsia="宋体" w:cs="宋体"/>
          <w:bCs/>
          <w:caps/>
          <w:szCs w:val="21"/>
        </w:rPr>
        <w:fldChar w:fldCharType="end"/>
      </w:r>
    </w:p>
    <w:p w14:paraId="3EC340C5">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_Toc7295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_Toc7295 \h </w:instrText>
      </w:r>
      <w:r>
        <w:fldChar w:fldCharType="separate"/>
      </w:r>
      <w:r>
        <w:t>4</w:t>
      </w:r>
      <w:r>
        <w:fldChar w:fldCharType="end"/>
      </w:r>
      <w:r>
        <w:rPr>
          <w:rFonts w:hint="eastAsia" w:ascii="宋体" w:hAnsi="宋体" w:eastAsia="宋体" w:cs="宋体"/>
          <w:bCs/>
          <w:caps/>
          <w:szCs w:val="21"/>
        </w:rPr>
        <w:fldChar w:fldCharType="end"/>
      </w:r>
    </w:p>
    <w:p w14:paraId="229D8736">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_Toc21994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_Toc21994 \h </w:instrText>
      </w:r>
      <w:r>
        <w:fldChar w:fldCharType="separate"/>
      </w:r>
      <w:r>
        <w:t>5</w:t>
      </w:r>
      <w:r>
        <w:fldChar w:fldCharType="end"/>
      </w:r>
      <w:r>
        <w:rPr>
          <w:rFonts w:hint="eastAsia" w:ascii="宋体" w:hAnsi="宋体" w:eastAsia="宋体" w:cs="宋体"/>
          <w:bCs/>
          <w:caps/>
          <w:szCs w:val="21"/>
        </w:rPr>
        <w:fldChar w:fldCharType="end"/>
      </w:r>
    </w:p>
    <w:p w14:paraId="54A23C24">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_Toc30402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_Toc30402 \h </w:instrText>
      </w:r>
      <w:r>
        <w:fldChar w:fldCharType="separate"/>
      </w:r>
      <w:r>
        <w:t>5</w:t>
      </w:r>
      <w:r>
        <w:fldChar w:fldCharType="end"/>
      </w:r>
      <w:r>
        <w:rPr>
          <w:rFonts w:hint="eastAsia" w:ascii="宋体" w:hAnsi="宋体" w:eastAsia="宋体" w:cs="宋体"/>
          <w:bCs/>
          <w:caps/>
          <w:szCs w:val="21"/>
        </w:rPr>
        <w:fldChar w:fldCharType="end"/>
      </w:r>
    </w:p>
    <w:p w14:paraId="78182AEA">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_Toc26722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_Toc26722 \h </w:instrText>
      </w:r>
      <w:r>
        <w:fldChar w:fldCharType="separate"/>
      </w:r>
      <w:r>
        <w:t>5</w:t>
      </w:r>
      <w:r>
        <w:fldChar w:fldCharType="end"/>
      </w:r>
      <w:r>
        <w:rPr>
          <w:rFonts w:hint="eastAsia" w:ascii="宋体" w:hAnsi="宋体" w:eastAsia="宋体" w:cs="宋体"/>
          <w:bCs/>
          <w:caps/>
          <w:szCs w:val="21"/>
        </w:rPr>
        <w:fldChar w:fldCharType="end"/>
      </w:r>
    </w:p>
    <w:p w14:paraId="5B239830">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_Toc9401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_Toc9401 \h </w:instrText>
      </w:r>
      <w:r>
        <w:fldChar w:fldCharType="separate"/>
      </w:r>
      <w:r>
        <w:t>5</w:t>
      </w:r>
      <w:r>
        <w:fldChar w:fldCharType="end"/>
      </w:r>
      <w:r>
        <w:rPr>
          <w:rFonts w:hint="eastAsia" w:ascii="宋体" w:hAnsi="宋体" w:eastAsia="宋体" w:cs="宋体"/>
          <w:bCs/>
          <w:caps/>
          <w:szCs w:val="21"/>
        </w:rPr>
        <w:fldChar w:fldCharType="end"/>
      </w:r>
    </w:p>
    <w:p w14:paraId="4F9ABBAB">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_Toc21241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_Toc21241 \h </w:instrText>
      </w:r>
      <w:r>
        <w:fldChar w:fldCharType="separate"/>
      </w:r>
      <w:r>
        <w:t>5</w:t>
      </w:r>
      <w:r>
        <w:fldChar w:fldCharType="end"/>
      </w:r>
      <w:r>
        <w:rPr>
          <w:rFonts w:hint="eastAsia" w:ascii="宋体" w:hAnsi="宋体" w:eastAsia="宋体" w:cs="宋体"/>
          <w:bCs/>
          <w:caps/>
          <w:szCs w:val="21"/>
        </w:rPr>
        <w:fldChar w:fldCharType="end"/>
      </w:r>
    </w:p>
    <w:p w14:paraId="0AC524BB">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_Toc6555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_Toc6555 \h </w:instrText>
      </w:r>
      <w:r>
        <w:fldChar w:fldCharType="separate"/>
      </w:r>
      <w:r>
        <w:t>6</w:t>
      </w:r>
      <w:r>
        <w:fldChar w:fldCharType="end"/>
      </w:r>
      <w:r>
        <w:rPr>
          <w:rFonts w:hint="eastAsia" w:ascii="宋体" w:hAnsi="宋体" w:eastAsia="宋体" w:cs="宋体"/>
          <w:bCs/>
          <w:caps/>
          <w:szCs w:val="21"/>
        </w:rPr>
        <w:fldChar w:fldCharType="end"/>
      </w:r>
    </w:p>
    <w:p w14:paraId="57BC15AD">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_Toc8196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bCs w:val="0"/>
          <w:szCs w:val="21"/>
        </w:rPr>
        <w:t>检测密封点识别及编号流程</w:t>
      </w:r>
      <w:r>
        <w:tab/>
      </w:r>
      <w:r>
        <w:fldChar w:fldCharType="begin"/>
      </w:r>
      <w:r>
        <w:instrText xml:space="preserve"> PAGEREF _Toc8196 \h </w:instrText>
      </w:r>
      <w:r>
        <w:fldChar w:fldCharType="separate"/>
      </w:r>
      <w:r>
        <w:t>7</w:t>
      </w:r>
      <w:r>
        <w:fldChar w:fldCharType="end"/>
      </w:r>
      <w:r>
        <w:rPr>
          <w:rFonts w:hint="eastAsia" w:ascii="宋体" w:hAnsi="宋体" w:eastAsia="宋体" w:cs="宋体"/>
          <w:bCs/>
          <w:caps/>
          <w:szCs w:val="21"/>
        </w:rPr>
        <w:fldChar w:fldCharType="end"/>
      </w:r>
    </w:p>
    <w:p w14:paraId="2AE46868">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_Toc21137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_Toc21137 \h </w:instrText>
      </w:r>
      <w:r>
        <w:fldChar w:fldCharType="separate"/>
      </w:r>
      <w:r>
        <w:t>7</w:t>
      </w:r>
      <w:r>
        <w:fldChar w:fldCharType="end"/>
      </w:r>
      <w:r>
        <w:rPr>
          <w:rFonts w:hint="eastAsia" w:ascii="宋体" w:hAnsi="宋体" w:eastAsia="宋体" w:cs="宋体"/>
          <w:bCs/>
          <w:caps/>
          <w:szCs w:val="21"/>
        </w:rPr>
        <w:fldChar w:fldCharType="end"/>
      </w:r>
    </w:p>
    <w:p w14:paraId="71B2DCD2">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_Toc11139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_Toc11139 \h </w:instrText>
      </w:r>
      <w:r>
        <w:fldChar w:fldCharType="separate"/>
      </w:r>
      <w:r>
        <w:t>8</w:t>
      </w:r>
      <w:r>
        <w:fldChar w:fldCharType="end"/>
      </w:r>
      <w:r>
        <w:rPr>
          <w:rFonts w:hint="eastAsia" w:ascii="宋体" w:hAnsi="宋体" w:eastAsia="宋体" w:cs="宋体"/>
          <w:bCs/>
          <w:caps/>
          <w:szCs w:val="21"/>
        </w:rPr>
        <w:fldChar w:fldCharType="end"/>
      </w:r>
    </w:p>
    <w:p w14:paraId="30D19D58">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_Toc18706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_Toc18706 \h </w:instrText>
      </w:r>
      <w:r>
        <w:fldChar w:fldCharType="separate"/>
      </w:r>
      <w:r>
        <w:t>8</w:t>
      </w:r>
      <w:r>
        <w:fldChar w:fldCharType="end"/>
      </w:r>
      <w:r>
        <w:rPr>
          <w:rFonts w:hint="eastAsia" w:ascii="宋体" w:hAnsi="宋体" w:eastAsia="宋体" w:cs="宋体"/>
          <w:bCs/>
          <w:caps/>
          <w:szCs w:val="21"/>
        </w:rPr>
        <w:fldChar w:fldCharType="end"/>
      </w:r>
    </w:p>
    <w:p w14:paraId="715C8399">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_Toc18596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_Toc18596 \h </w:instrText>
      </w:r>
      <w:r>
        <w:fldChar w:fldCharType="separate"/>
      </w:r>
      <w:r>
        <w:t>8</w:t>
      </w:r>
      <w:r>
        <w:fldChar w:fldCharType="end"/>
      </w:r>
      <w:r>
        <w:rPr>
          <w:rFonts w:hint="eastAsia" w:ascii="宋体" w:hAnsi="宋体" w:eastAsia="宋体" w:cs="宋体"/>
          <w:bCs/>
          <w:caps/>
          <w:szCs w:val="21"/>
        </w:rPr>
        <w:fldChar w:fldCharType="end"/>
      </w:r>
    </w:p>
    <w:p w14:paraId="6FA9AF96">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_Toc3295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_Toc3295 \h </w:instrText>
      </w:r>
      <w:r>
        <w:fldChar w:fldCharType="separate"/>
      </w:r>
      <w:r>
        <w:t>9</w:t>
      </w:r>
      <w:r>
        <w:fldChar w:fldCharType="end"/>
      </w:r>
      <w:r>
        <w:rPr>
          <w:rFonts w:hint="eastAsia" w:ascii="宋体" w:hAnsi="宋体" w:eastAsia="宋体" w:cs="宋体"/>
          <w:bCs/>
          <w:caps/>
          <w:szCs w:val="21"/>
        </w:rPr>
        <w:fldChar w:fldCharType="end"/>
      </w:r>
    </w:p>
    <w:p w14:paraId="60F28678">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_Toc21577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_Toc21577 \h </w:instrText>
      </w:r>
      <w:r>
        <w:fldChar w:fldCharType="separate"/>
      </w:r>
      <w:r>
        <w:t>11</w:t>
      </w:r>
      <w:r>
        <w:fldChar w:fldCharType="end"/>
      </w:r>
      <w:r>
        <w:rPr>
          <w:rFonts w:hint="eastAsia" w:ascii="宋体" w:hAnsi="宋体" w:eastAsia="宋体" w:cs="宋体"/>
          <w:bCs/>
          <w:caps/>
          <w:szCs w:val="21"/>
        </w:rPr>
        <w:fldChar w:fldCharType="end"/>
      </w:r>
    </w:p>
    <w:p w14:paraId="52284D37">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_Toc27377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_Toc27377 \h </w:instrText>
      </w:r>
      <w:r>
        <w:fldChar w:fldCharType="separate"/>
      </w:r>
      <w:r>
        <w:t>11</w:t>
      </w:r>
      <w:r>
        <w:fldChar w:fldCharType="end"/>
      </w:r>
      <w:r>
        <w:rPr>
          <w:rFonts w:hint="eastAsia" w:ascii="宋体" w:hAnsi="宋体" w:eastAsia="宋体" w:cs="宋体"/>
          <w:bCs/>
          <w:caps/>
          <w:szCs w:val="21"/>
        </w:rPr>
        <w:fldChar w:fldCharType="end"/>
      </w:r>
    </w:p>
    <w:p w14:paraId="4BEB1D37">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_Toc9396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_Toc9396 \h </w:instrText>
      </w:r>
      <w:r>
        <w:fldChar w:fldCharType="separate"/>
      </w:r>
      <w:r>
        <w:t>12</w:t>
      </w:r>
      <w:r>
        <w:fldChar w:fldCharType="end"/>
      </w:r>
      <w:r>
        <w:rPr>
          <w:rFonts w:hint="eastAsia" w:ascii="宋体" w:hAnsi="宋体" w:eastAsia="宋体" w:cs="宋体"/>
          <w:bCs/>
          <w:caps/>
          <w:szCs w:val="21"/>
        </w:rPr>
        <w:fldChar w:fldCharType="end"/>
      </w:r>
    </w:p>
    <w:p w14:paraId="5B7A27B9">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_Toc28900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_Toc28900 \h </w:instrText>
      </w:r>
      <w:r>
        <w:fldChar w:fldCharType="separate"/>
      </w:r>
      <w:r>
        <w:t>12</w:t>
      </w:r>
      <w:r>
        <w:fldChar w:fldCharType="end"/>
      </w:r>
      <w:r>
        <w:rPr>
          <w:rFonts w:hint="eastAsia" w:ascii="宋体" w:hAnsi="宋体" w:eastAsia="宋体" w:cs="宋体"/>
          <w:bCs/>
          <w:caps/>
          <w:szCs w:val="21"/>
        </w:rPr>
        <w:fldChar w:fldCharType="end"/>
      </w:r>
    </w:p>
    <w:p w14:paraId="481CBA16">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_Toc2009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_Toc2009 \h </w:instrText>
      </w:r>
      <w:r>
        <w:fldChar w:fldCharType="separate"/>
      </w:r>
      <w:r>
        <w:t>12</w:t>
      </w:r>
      <w:r>
        <w:fldChar w:fldCharType="end"/>
      </w:r>
      <w:r>
        <w:rPr>
          <w:rFonts w:hint="eastAsia" w:ascii="宋体" w:hAnsi="宋体" w:eastAsia="宋体" w:cs="宋体"/>
          <w:bCs/>
          <w:caps/>
          <w:szCs w:val="21"/>
        </w:rPr>
        <w:fldChar w:fldCharType="end"/>
      </w:r>
    </w:p>
    <w:p w14:paraId="10B65840">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_Toc22684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_Toc22684 \h </w:instrText>
      </w:r>
      <w:r>
        <w:fldChar w:fldCharType="separate"/>
      </w:r>
      <w:r>
        <w:t>13</w:t>
      </w:r>
      <w:r>
        <w:fldChar w:fldCharType="end"/>
      </w:r>
      <w:r>
        <w:rPr>
          <w:rFonts w:hint="eastAsia" w:ascii="宋体" w:hAnsi="宋体" w:eastAsia="宋体" w:cs="宋体"/>
          <w:bCs/>
          <w:caps/>
          <w:szCs w:val="21"/>
        </w:rPr>
        <w:fldChar w:fldCharType="end"/>
      </w:r>
    </w:p>
    <w:p w14:paraId="62E374D2">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_Toc19675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_Toc19675 \h </w:instrText>
      </w:r>
      <w:r>
        <w:fldChar w:fldCharType="separate"/>
      </w:r>
      <w:r>
        <w:t>13</w:t>
      </w:r>
      <w:r>
        <w:fldChar w:fldCharType="end"/>
      </w:r>
      <w:r>
        <w:rPr>
          <w:rFonts w:hint="eastAsia" w:ascii="宋体" w:hAnsi="宋体" w:eastAsia="宋体" w:cs="宋体"/>
          <w:bCs/>
          <w:caps/>
          <w:szCs w:val="21"/>
        </w:rPr>
        <w:fldChar w:fldCharType="end"/>
      </w:r>
    </w:p>
    <w:p w14:paraId="229453C9">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_Toc1595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_Toc1595 \h </w:instrText>
      </w:r>
      <w:r>
        <w:fldChar w:fldCharType="separate"/>
      </w:r>
      <w:r>
        <w:t>13</w:t>
      </w:r>
      <w:r>
        <w:fldChar w:fldCharType="end"/>
      </w:r>
      <w:r>
        <w:rPr>
          <w:rFonts w:hint="eastAsia" w:ascii="宋体" w:hAnsi="宋体" w:eastAsia="宋体" w:cs="宋体"/>
          <w:bCs/>
          <w:caps/>
          <w:szCs w:val="21"/>
        </w:rPr>
        <w:fldChar w:fldCharType="end"/>
      </w:r>
    </w:p>
    <w:p w14:paraId="78EBAABE">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_Toc31414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_Toc31414 \h </w:instrText>
      </w:r>
      <w:r>
        <w:fldChar w:fldCharType="separate"/>
      </w:r>
      <w:r>
        <w:t>13</w:t>
      </w:r>
      <w:r>
        <w:fldChar w:fldCharType="end"/>
      </w:r>
      <w:r>
        <w:rPr>
          <w:rFonts w:hint="eastAsia" w:ascii="宋体" w:hAnsi="宋体" w:eastAsia="宋体" w:cs="宋体"/>
          <w:bCs/>
          <w:caps/>
          <w:szCs w:val="21"/>
        </w:rPr>
        <w:fldChar w:fldCharType="end"/>
      </w:r>
    </w:p>
    <w:p w14:paraId="246C8E52">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_Toc21154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_Toc21154 \h </w:instrText>
      </w:r>
      <w:r>
        <w:fldChar w:fldCharType="separate"/>
      </w:r>
      <w:r>
        <w:t>14</w:t>
      </w:r>
      <w:r>
        <w:fldChar w:fldCharType="end"/>
      </w:r>
      <w:r>
        <w:rPr>
          <w:rFonts w:hint="eastAsia" w:ascii="宋体" w:hAnsi="宋体" w:eastAsia="宋体" w:cs="宋体"/>
          <w:bCs/>
          <w:caps/>
          <w:szCs w:val="21"/>
        </w:rPr>
        <w:fldChar w:fldCharType="end"/>
      </w:r>
    </w:p>
    <w:p w14:paraId="50C3511F">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_Toc9530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_Toc9530 \h </w:instrText>
      </w:r>
      <w:r>
        <w:fldChar w:fldCharType="separate"/>
      </w:r>
      <w:r>
        <w:t>16</w:t>
      </w:r>
      <w:r>
        <w:fldChar w:fldCharType="end"/>
      </w:r>
      <w:r>
        <w:rPr>
          <w:rFonts w:hint="eastAsia" w:ascii="宋体" w:hAnsi="宋体" w:eastAsia="宋体" w:cs="宋体"/>
          <w:bCs/>
          <w:caps/>
          <w:szCs w:val="21"/>
        </w:rPr>
        <w:fldChar w:fldCharType="end"/>
      </w:r>
    </w:p>
    <w:p w14:paraId="446A342C">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_Toc28429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_Toc28429 \h </w:instrText>
      </w:r>
      <w:r>
        <w:fldChar w:fldCharType="separate"/>
      </w:r>
      <w:r>
        <w:t>16</w:t>
      </w:r>
      <w:r>
        <w:fldChar w:fldCharType="end"/>
      </w:r>
      <w:r>
        <w:rPr>
          <w:rFonts w:hint="eastAsia" w:ascii="宋体" w:hAnsi="宋体" w:eastAsia="宋体" w:cs="宋体"/>
          <w:bCs/>
          <w:caps/>
          <w:szCs w:val="21"/>
        </w:rPr>
        <w:fldChar w:fldCharType="end"/>
      </w:r>
    </w:p>
    <w:p w14:paraId="56A0E32C">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_Toc6835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_Toc6835 \h </w:instrText>
      </w:r>
      <w:r>
        <w:fldChar w:fldCharType="separate"/>
      </w:r>
      <w:r>
        <w:t>16</w:t>
      </w:r>
      <w:r>
        <w:fldChar w:fldCharType="end"/>
      </w:r>
      <w:r>
        <w:rPr>
          <w:rFonts w:hint="eastAsia" w:ascii="宋体" w:hAnsi="宋体" w:eastAsia="宋体" w:cs="宋体"/>
          <w:bCs/>
          <w:caps/>
          <w:szCs w:val="21"/>
        </w:rPr>
        <w:fldChar w:fldCharType="end"/>
      </w:r>
    </w:p>
    <w:p w14:paraId="061CD971">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_Toc21138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_Toc21138 \h </w:instrText>
      </w:r>
      <w:r>
        <w:fldChar w:fldCharType="separate"/>
      </w:r>
      <w:r>
        <w:t>17</w:t>
      </w:r>
      <w:r>
        <w:fldChar w:fldCharType="end"/>
      </w:r>
      <w:r>
        <w:rPr>
          <w:rFonts w:hint="eastAsia" w:ascii="宋体" w:hAnsi="宋体" w:eastAsia="宋体" w:cs="宋体"/>
          <w:bCs/>
          <w:caps/>
          <w:szCs w:val="21"/>
        </w:rPr>
        <w:fldChar w:fldCharType="end"/>
      </w:r>
    </w:p>
    <w:p w14:paraId="08C214FF">
      <w:pPr>
        <w:pStyle w:val="9"/>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_Toc14323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山东威特化工有限公司（顺丁胶分厂）2024年第四季度LDAR汇总表</w:t>
      </w:r>
      <w:r>
        <w:tab/>
      </w:r>
      <w:r>
        <w:fldChar w:fldCharType="begin"/>
      </w:r>
      <w:r>
        <w:instrText xml:space="preserve"> PAGEREF _Toc14323 \h </w:instrText>
      </w:r>
      <w:r>
        <w:fldChar w:fldCharType="separate"/>
      </w:r>
      <w:r>
        <w:t>18</w:t>
      </w:r>
      <w:r>
        <w:fldChar w:fldCharType="end"/>
      </w:r>
      <w:r>
        <w:rPr>
          <w:rFonts w:hint="eastAsia" w:ascii="宋体" w:hAnsi="宋体" w:eastAsia="宋体" w:cs="宋体"/>
          <w:bCs/>
          <w:caps/>
          <w:szCs w:val="21"/>
        </w:rPr>
        <w:fldChar w:fldCharType="end"/>
      </w:r>
    </w:p>
    <w:p w14:paraId="4AE7E6E2">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_Toc26757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1"/>
          <w:lang w:val="en-US" w:eastAsia="zh-CN"/>
        </w:rPr>
        <w:t>表6.1 山东威特化工有限公司（顺丁胶分厂）</w:t>
      </w:r>
      <w:r>
        <w:rPr>
          <w:rFonts w:hint="eastAsia" w:asciiTheme="minorEastAsia" w:hAnsiTheme="minorEastAsia" w:eastAsiaTheme="minorEastAsia" w:cstheme="minorEastAsia"/>
          <w:szCs w:val="21"/>
          <w:lang w:val="en-US" w:eastAsia="zh-CN"/>
        </w:rPr>
        <w:t>顺丁胶装置</w:t>
      </w:r>
      <w:r>
        <w:rPr>
          <w:rFonts w:hint="eastAsia" w:asciiTheme="majorEastAsia" w:hAnsiTheme="majorEastAsia" w:eastAsiaTheme="majorEastAsia" w:cstheme="majorEastAsia"/>
          <w:szCs w:val="21"/>
          <w:lang w:val="en-US" w:eastAsia="zh-CN"/>
        </w:rPr>
        <w:t>LDAR 2024年第四轮统计表</w:t>
      </w:r>
      <w:r>
        <w:tab/>
      </w:r>
      <w:r>
        <w:fldChar w:fldCharType="begin"/>
      </w:r>
      <w:r>
        <w:instrText xml:space="preserve"> PAGEREF _Toc26757 \h </w:instrText>
      </w:r>
      <w:r>
        <w:fldChar w:fldCharType="separate"/>
      </w:r>
      <w:r>
        <w:t>19</w:t>
      </w:r>
      <w:r>
        <w:fldChar w:fldCharType="end"/>
      </w:r>
      <w:r>
        <w:rPr>
          <w:rFonts w:hint="eastAsia" w:ascii="宋体" w:hAnsi="宋体" w:eastAsia="宋体" w:cs="宋体"/>
          <w:bCs/>
          <w:caps/>
          <w:szCs w:val="21"/>
        </w:rPr>
        <w:fldChar w:fldCharType="end"/>
      </w:r>
    </w:p>
    <w:p w14:paraId="7D4288E6">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_Toc23968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1"/>
          <w:lang w:val="en-US" w:eastAsia="zh-CN"/>
        </w:rPr>
        <w:t xml:space="preserve">表6.2 </w:t>
      </w:r>
      <w:r>
        <w:rPr>
          <w:rFonts w:hint="eastAsia" w:asciiTheme="majorEastAsia" w:hAnsiTheme="majorEastAsia" w:eastAsiaTheme="majorEastAsia" w:cstheme="majorEastAsia"/>
          <w:bCs/>
          <w:szCs w:val="21"/>
          <w:lang w:val="en-US" w:eastAsia="zh-CN"/>
        </w:rPr>
        <w:t>山东威特化工有限公司（顺丁胶分厂）</w:t>
      </w:r>
      <w:r>
        <w:rPr>
          <w:rFonts w:hint="eastAsia" w:asciiTheme="majorEastAsia" w:hAnsiTheme="majorEastAsia" w:eastAsiaTheme="majorEastAsia" w:cstheme="majorEastAsia"/>
          <w:szCs w:val="21"/>
          <w:lang w:val="en-US" w:eastAsia="zh-CN"/>
        </w:rPr>
        <w:t>2024年第四季度LDAR普查表</w:t>
      </w:r>
      <w:r>
        <w:tab/>
      </w:r>
      <w:r>
        <w:fldChar w:fldCharType="begin"/>
      </w:r>
      <w:r>
        <w:instrText xml:space="preserve"> PAGEREF _Toc23968 \h </w:instrText>
      </w:r>
      <w:r>
        <w:fldChar w:fldCharType="separate"/>
      </w:r>
      <w:r>
        <w:t>20</w:t>
      </w:r>
      <w:r>
        <w:fldChar w:fldCharType="end"/>
      </w:r>
      <w:r>
        <w:rPr>
          <w:rFonts w:hint="eastAsia" w:ascii="宋体" w:hAnsi="宋体" w:eastAsia="宋体" w:cs="宋体"/>
          <w:bCs/>
          <w:caps/>
          <w:szCs w:val="21"/>
        </w:rPr>
        <w:fldChar w:fldCharType="end"/>
      </w:r>
    </w:p>
    <w:p w14:paraId="4D848B48">
      <w:pPr>
        <w:pStyle w:val="10"/>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_Toc12048 </w:instrText>
      </w:r>
      <w:r>
        <w:rPr>
          <w:rFonts w:hint="eastAsia" w:ascii="宋体" w:hAnsi="宋体" w:eastAsia="宋体" w:cs="宋体"/>
          <w:bCs/>
          <w:caps/>
          <w:szCs w:val="21"/>
        </w:rPr>
        <w:fldChar w:fldCharType="separate"/>
      </w:r>
      <w:r>
        <w:rPr>
          <w:rFonts w:hint="eastAsia" w:asciiTheme="majorEastAsia" w:hAnsiTheme="majorEastAsia" w:eastAsiaTheme="majorEastAsia" w:cstheme="majorEastAsia"/>
          <w:szCs w:val="21"/>
          <w:lang w:val="en-US" w:eastAsia="zh-CN"/>
        </w:rPr>
        <w:t>表6.3  山东威特化工有限公司（顺丁胶分厂）2024年第四季度泄漏点复检表</w:t>
      </w:r>
      <w:r>
        <w:tab/>
      </w:r>
      <w:r>
        <w:fldChar w:fldCharType="begin"/>
      </w:r>
      <w:r>
        <w:instrText xml:space="preserve"> PAGEREF _Toc12048 \h </w:instrText>
      </w:r>
      <w:r>
        <w:fldChar w:fldCharType="separate"/>
      </w:r>
      <w:r>
        <w:t>21</w:t>
      </w:r>
      <w:r>
        <w:fldChar w:fldCharType="end"/>
      </w:r>
      <w:r>
        <w:rPr>
          <w:rFonts w:hint="eastAsia" w:ascii="宋体" w:hAnsi="宋体" w:eastAsia="宋体" w:cs="宋体"/>
          <w:bCs/>
          <w:caps/>
          <w:szCs w:val="21"/>
        </w:rPr>
        <w:fldChar w:fldCharType="end"/>
      </w:r>
    </w:p>
    <w:p w14:paraId="2398D99F">
      <w:pPr>
        <w:spacing w:line="360" w:lineRule="auto"/>
        <w:ind w:firstLine="3360" w:firstLineChars="1600"/>
        <w:jc w:val="both"/>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宋体" w:hAnsi="宋体" w:eastAsia="宋体" w:cs="宋体"/>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6269"/>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2"/>
        <w:rPr>
          <w:rFonts w:hint="eastAsia" w:asciiTheme="majorEastAsia" w:hAnsiTheme="majorEastAsia" w:eastAsiaTheme="majorEastAsia" w:cstheme="majorEastAsia"/>
          <w:color w:val="auto"/>
          <w:sz w:val="36"/>
          <w:szCs w:val="36"/>
          <w:lang w:val="en-US" w:eastAsia="zh-CN"/>
        </w:rPr>
      </w:pPr>
    </w:p>
    <w:p w14:paraId="22BD681C">
      <w:pPr>
        <w:pStyle w:val="2"/>
        <w:rPr>
          <w:rFonts w:hint="eastAsia" w:asciiTheme="majorEastAsia" w:hAnsiTheme="majorEastAsia" w:eastAsiaTheme="majorEastAsia" w:cstheme="majorEastAsia"/>
          <w:color w:val="auto"/>
          <w:sz w:val="36"/>
          <w:szCs w:val="36"/>
          <w:lang w:val="en-US" w:eastAsia="zh-CN"/>
        </w:rPr>
      </w:pPr>
    </w:p>
    <w:p w14:paraId="42614F3E">
      <w:pPr>
        <w:pStyle w:val="2"/>
        <w:rPr>
          <w:rFonts w:hint="eastAsia" w:asciiTheme="majorEastAsia" w:hAnsiTheme="majorEastAsia" w:eastAsiaTheme="majorEastAsia" w:cstheme="majorEastAsia"/>
          <w:color w:val="auto"/>
          <w:sz w:val="36"/>
          <w:szCs w:val="36"/>
          <w:lang w:val="en-US" w:eastAsia="zh-CN"/>
        </w:rPr>
      </w:pPr>
    </w:p>
    <w:p w14:paraId="3123723D">
      <w:pPr>
        <w:pStyle w:val="2"/>
        <w:rPr>
          <w:rFonts w:hint="eastAsia" w:asciiTheme="majorEastAsia" w:hAnsiTheme="majorEastAsia" w:eastAsiaTheme="majorEastAsia" w:cstheme="majorEastAsia"/>
          <w:color w:val="auto"/>
          <w:sz w:val="36"/>
          <w:szCs w:val="36"/>
          <w:lang w:val="en-US" w:eastAsia="zh-CN"/>
        </w:rPr>
      </w:pPr>
    </w:p>
    <w:p w14:paraId="0D5CD953">
      <w:pPr>
        <w:pStyle w:val="2"/>
        <w:rPr>
          <w:rFonts w:hint="eastAsia" w:asciiTheme="majorEastAsia" w:hAnsiTheme="majorEastAsia" w:eastAsiaTheme="majorEastAsia" w:cstheme="majorEastAsia"/>
          <w:color w:val="auto"/>
          <w:sz w:val="36"/>
          <w:szCs w:val="36"/>
          <w:lang w:val="en-US" w:eastAsia="zh-CN"/>
        </w:rPr>
      </w:pPr>
    </w:p>
    <w:p w14:paraId="267F7D57">
      <w:pPr>
        <w:pStyle w:val="2"/>
        <w:rPr>
          <w:rFonts w:hint="eastAsia" w:asciiTheme="majorEastAsia" w:hAnsiTheme="majorEastAsia" w:eastAsiaTheme="majorEastAsia" w:cstheme="majorEastAsia"/>
          <w:color w:val="auto"/>
          <w:sz w:val="36"/>
          <w:szCs w:val="36"/>
          <w:lang w:val="en-US" w:eastAsia="zh-CN"/>
        </w:rPr>
      </w:pPr>
    </w:p>
    <w:p w14:paraId="2E1BFE7F">
      <w:pPr>
        <w:pStyle w:val="2"/>
        <w:rPr>
          <w:rFonts w:hint="eastAsia" w:asciiTheme="majorEastAsia" w:hAnsiTheme="majorEastAsia" w:eastAsiaTheme="majorEastAsia" w:cstheme="majorEastAsia"/>
          <w:color w:val="auto"/>
          <w:sz w:val="36"/>
          <w:szCs w:val="36"/>
          <w:lang w:val="en-US" w:eastAsia="zh-CN"/>
        </w:rPr>
      </w:pPr>
    </w:p>
    <w:p w14:paraId="62ADD766">
      <w:pPr>
        <w:pStyle w:val="2"/>
        <w:rPr>
          <w:rFonts w:hint="eastAsia" w:asciiTheme="majorEastAsia" w:hAnsiTheme="majorEastAsia" w:eastAsiaTheme="majorEastAsia" w:cstheme="majorEastAsia"/>
          <w:color w:val="auto"/>
          <w:sz w:val="36"/>
          <w:szCs w:val="36"/>
          <w:lang w:val="en-US" w:eastAsia="zh-CN"/>
        </w:rPr>
      </w:pPr>
    </w:p>
    <w:p w14:paraId="1AB5D728">
      <w:pPr>
        <w:pStyle w:val="2"/>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5904"/>
      <w:bookmarkStart w:id="10" w:name="_Toc17850"/>
      <w:bookmarkStart w:id="11" w:name="_Toc9472"/>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521462DB">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5400040" cy="6480175"/>
            <wp:effectExtent l="0" t="0" r="10160" b="15875"/>
            <wp:docPr id="7" name="图片 7" descr="泓启CMA资质"/>
            <wp:cNvGraphicFramePr/>
            <a:graphic xmlns:a="http://schemas.openxmlformats.org/drawingml/2006/main">
              <a:graphicData uri="http://schemas.openxmlformats.org/drawingml/2006/picture">
                <pic:pic xmlns:pic="http://schemas.openxmlformats.org/drawingml/2006/picture">
                  <pic:nvPicPr>
                    <pic:cNvPr id="7" name="图片 7" descr="泓启CMA资质"/>
                    <pic:cNvPicPr/>
                  </pic:nvPicPr>
                  <pic:blipFill>
                    <a:blip r:embed="rId14"/>
                    <a:stretch>
                      <a:fillRect/>
                    </a:stretch>
                  </pic:blipFill>
                  <pic:spPr>
                    <a:xfrm>
                      <a:off x="0" y="0"/>
                      <a:ext cx="5400040" cy="6480175"/>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16772"/>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2"/>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7295"/>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2"/>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山东威特化工有限公司（顺丁胶分厂）2024年第四季度挥发性有机物检测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山东威特化工有限公司（顺丁胶分厂）</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山东省东营市垦利区胜坨镇山东威特化工有限公司</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2024年10月28日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2024年11月02日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14:paraId="2ADFE6E4">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14:paraId="032B4EC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14:paraId="28C9389B">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仪器编号：T-003、T-004、T-005、T-008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本轮项目检测：受控密封点位12205个，实际检测密封点位12053个，不可达密封点位152个，发现泄漏密封点位8个，已修复合格泄漏点位8个，泄漏率为:0.07%。</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李浩男、许明星、饶子洋</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2096B5E0">
      <w:pPr>
        <w:rPr>
          <w:rFonts w:hint="eastAsia" w:asciiTheme="majorEastAsia" w:hAnsiTheme="majorEastAsia" w:eastAsiaTheme="majorEastAsia" w:cstheme="majorEastAsia"/>
          <w:color w:val="auto"/>
          <w:lang w:val="en-US" w:eastAsia="zh-CN"/>
        </w:rPr>
      </w:pPr>
    </w:p>
    <w:p w14:paraId="4B074480">
      <w:pPr>
        <w:pStyle w:val="2"/>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50B510">
      <w:pPr>
        <w:pStyle w:val="2"/>
        <w:rPr>
          <w:rFonts w:hint="eastAsia" w:asciiTheme="majorEastAsia" w:hAnsiTheme="majorEastAsia" w:eastAsiaTheme="majorEastAsia" w:cstheme="majorEastAsia"/>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2C87025F">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21994"/>
      <w:bookmarkStart w:id="20" w:name="_Toc6325"/>
      <w:bookmarkStart w:id="21" w:name="_Toc25835"/>
      <w:bookmarkStart w:id="22" w:name="_Toc25630"/>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山东威特化工有限公司（顺丁胶分厂）</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inorEastAsia" w:hAnsiTheme="minorEastAsia" w:eastAsiaTheme="minorEastAsia" w:cstheme="minorEastAsia"/>
          <w:color w:val="auto"/>
          <w:sz w:val="21"/>
          <w:szCs w:val="21"/>
          <w:lang w:val="en-US" w:eastAsia="zh-CN"/>
        </w:rPr>
        <w:t>山东省东营市垦利区胜坨镇政府驻地</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30402"/>
      <w:r>
        <w:rPr>
          <w:rFonts w:hint="eastAsia" w:asciiTheme="majorEastAsia" w:hAnsiTheme="majorEastAsia" w:eastAsiaTheme="majorEastAsia" w:cstheme="majorEastAsia"/>
          <w:sz w:val="28"/>
          <w:szCs w:val="28"/>
          <w:lang w:val="en-US" w:eastAsia="zh-CN"/>
        </w:rPr>
        <w:t>1.2企业简介</w:t>
      </w:r>
      <w:bookmarkEnd w:id="23"/>
      <w:bookmarkStart w:id="24" w:name="_Toc15218"/>
      <w:bookmarkStart w:id="25" w:name="_Toc11094"/>
      <w:bookmarkStart w:id="26" w:name="_Toc472"/>
    </w:p>
    <w:p w14:paraId="2C1790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Theme="majorEastAsia" w:hAnsiTheme="majorEastAsia" w:eastAsiaTheme="majorEastAsia" w:cstheme="majorEastAsia"/>
          <w:sz w:val="21"/>
          <w:szCs w:val="21"/>
          <w:lang w:val="en-US" w:eastAsia="zh-CN"/>
        </w:rPr>
        <w:t>　</w:t>
      </w:r>
      <w:r>
        <w:rPr>
          <w:rFonts w:hint="eastAsia" w:ascii="宋体" w:hAnsi="宋体" w:eastAsia="宋体" w:cs="宋体"/>
          <w:i w:val="0"/>
          <w:iCs w:val="0"/>
          <w:caps w:val="0"/>
          <w:color w:val="000000"/>
          <w:spacing w:val="0"/>
          <w:sz w:val="21"/>
          <w:szCs w:val="21"/>
          <w:shd w:val="clear" w:fill="FFFFFF"/>
          <w:lang w:eastAsia="zh-CN"/>
        </w:rPr>
        <w:t>山东威特化工有限公司（顺丁胶分厂）</w:t>
      </w:r>
      <w:r>
        <w:rPr>
          <w:rFonts w:hint="eastAsia" w:ascii="宋体" w:hAnsi="宋体" w:eastAsia="宋体" w:cs="宋体"/>
          <w:i w:val="0"/>
          <w:iCs w:val="0"/>
          <w:caps w:val="0"/>
          <w:color w:val="000000"/>
          <w:spacing w:val="0"/>
          <w:sz w:val="21"/>
          <w:szCs w:val="21"/>
          <w:shd w:val="clear" w:fill="FFFFFF"/>
        </w:rPr>
        <w:t>成立于2016年04月26日</w:t>
      </w:r>
      <w:r>
        <w:rPr>
          <w:rFonts w:hint="eastAsia" w:ascii="宋体" w:hAnsi="宋体" w:eastAsia="宋体" w:cs="宋体"/>
          <w:i w:val="0"/>
          <w:iCs w:val="0"/>
          <w:caps w:val="0"/>
          <w:color w:val="000000"/>
          <w:spacing w:val="0"/>
          <w:sz w:val="21"/>
          <w:szCs w:val="21"/>
          <w:shd w:val="clear" w:fill="FFFFFF"/>
          <w:lang w:eastAsia="zh-CN"/>
        </w:rPr>
        <w:t>。</w:t>
      </w:r>
      <w:r>
        <w:rPr>
          <w:rFonts w:hint="eastAsia" w:ascii="宋体" w:hAnsi="宋体" w:eastAsia="宋体" w:cs="宋体"/>
          <w:i w:val="0"/>
          <w:iCs w:val="0"/>
          <w:caps w:val="0"/>
          <w:color w:val="000000"/>
          <w:spacing w:val="0"/>
          <w:sz w:val="21"/>
          <w:szCs w:val="21"/>
          <w:shd w:val="clear" w:fill="FFFFFF"/>
        </w:rPr>
        <w:t>经营范围包括1,3-丁二烯6.5万吨/年、液化石油气（混合碳四）1.09万吨/年、正丁烷8.39万吨/年、异丁烷5万吨/年、甲基叔丁基醚21.91万吨/年、异辛烷20.42万吨/年***生产（有效期限以许可证为准）；化工产品（不含危险化学品）销售；自营和代理一般经营项目商品和技术的进出口业务。</w:t>
      </w:r>
    </w:p>
    <w:p w14:paraId="57C81CF4">
      <w:pPr>
        <w:pStyle w:val="2"/>
        <w:rPr>
          <w:rFonts w:hint="eastAsia"/>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26722"/>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2024年10月28日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11175"/>
      <w:bookmarkStart w:id="29" w:name="_Toc4462"/>
      <w:bookmarkStart w:id="30" w:name="_Toc6549"/>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9401"/>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15548"/>
      <w:bookmarkStart w:id="33" w:name="_Toc30135"/>
      <w:bookmarkStart w:id="34" w:name="_Toc603"/>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21241"/>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饶子洋</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山东威特化工有限公司（顺丁胶分厂）LDAR实施计划：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417"/>
      <w:bookmarkStart w:id="37" w:name="_Toc10338"/>
      <w:bookmarkStart w:id="38" w:name="_Toc13645"/>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6555"/>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8306"/>
      <w:bookmarkStart w:id="42" w:name="_Toc26954"/>
      <w:bookmarkStart w:id="43" w:name="_Toc17243"/>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7F7E1C71">
      <w:pPr>
        <w:pStyle w:val="2"/>
        <w:rPr>
          <w:rFonts w:hint="eastAsia" w:asciiTheme="majorEastAsia" w:hAnsiTheme="majorEastAsia" w:eastAsiaTheme="majorEastAsia" w:cstheme="majorEastAsia"/>
          <w:sz w:val="21"/>
          <w:szCs w:val="21"/>
        </w:rPr>
      </w:pPr>
    </w:p>
    <w:p w14:paraId="03189B91">
      <w:pPr>
        <w:pStyle w:val="2"/>
        <w:rPr>
          <w:rFonts w:hint="eastAsia" w:asciiTheme="majorEastAsia" w:hAnsiTheme="majorEastAsia" w:eastAsiaTheme="majorEastAsia" w:cstheme="majorEastAsia"/>
          <w:sz w:val="21"/>
          <w:szCs w:val="21"/>
        </w:rPr>
      </w:pPr>
    </w:p>
    <w:p w14:paraId="58C2A7C2">
      <w:pPr>
        <w:pStyle w:val="2"/>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8196"/>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28271"/>
      <w:bookmarkStart w:id="46" w:name="_Toc15082"/>
      <w:bookmarkStart w:id="47" w:name="_Toc10566"/>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21137"/>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11139"/>
      <w:r>
        <w:rPr>
          <w:rFonts w:hint="eastAsia" w:asciiTheme="majorEastAsia" w:hAnsiTheme="majorEastAsia" w:eastAsiaTheme="majorEastAsia" w:cstheme="majorEastAsia"/>
          <w:lang w:val="en-US" w:eastAsia="zh-CN"/>
        </w:rPr>
        <w:t>2.4物料状态分析表</w:t>
      </w:r>
      <w:bookmarkEnd w:id="49"/>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丁二烯</w:t>
            </w:r>
          </w:p>
        </w:tc>
        <w:tc>
          <w:tcPr>
            <w:tcW w:w="1012" w:type="dxa"/>
            <w:tcBorders>
              <w:tl2br w:val="nil"/>
              <w:tr2bl w:val="nil"/>
            </w:tcBorders>
            <w:noWrap w:val="0"/>
            <w:vAlign w:val="center"/>
          </w:tcPr>
          <w:p w14:paraId="7580EEF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69176BA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0FE4DDE1">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56279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6CC11516">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14:paraId="63A70C7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防老剂</w:t>
            </w:r>
          </w:p>
        </w:tc>
        <w:tc>
          <w:tcPr>
            <w:tcW w:w="1012" w:type="dxa"/>
            <w:tcBorders>
              <w:tl2br w:val="nil"/>
              <w:tr2bl w:val="nil"/>
            </w:tcBorders>
            <w:noWrap w:val="0"/>
            <w:vAlign w:val="center"/>
          </w:tcPr>
          <w:p w14:paraId="548E681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43211D0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5F7E8D5E">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20℃时，挥发性有机液体的真实蒸压大于0.3kPa</w:t>
            </w:r>
          </w:p>
        </w:tc>
        <w:tc>
          <w:tcPr>
            <w:tcW w:w="605" w:type="dxa"/>
            <w:tcBorders>
              <w:tl2br w:val="nil"/>
              <w:tr2bl w:val="nil"/>
            </w:tcBorders>
            <w:noWrap w:val="0"/>
            <w:vAlign w:val="center"/>
          </w:tcPr>
          <w:p w14:paraId="40C25E0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204A22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9824883">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14:paraId="2552ADC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铝剂</w:t>
            </w:r>
          </w:p>
        </w:tc>
        <w:tc>
          <w:tcPr>
            <w:tcW w:w="1012" w:type="dxa"/>
            <w:tcBorders>
              <w:tl2br w:val="nil"/>
              <w:tr2bl w:val="nil"/>
            </w:tcBorders>
            <w:noWrap w:val="0"/>
            <w:vAlign w:val="center"/>
          </w:tcPr>
          <w:p w14:paraId="0420EBE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1AD25C7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0A85B668">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14:paraId="21E6E3EE">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071B92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10BFBB2D">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14:paraId="1B26E8D0">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镍剂</w:t>
            </w:r>
          </w:p>
        </w:tc>
        <w:tc>
          <w:tcPr>
            <w:tcW w:w="1012" w:type="dxa"/>
            <w:tcBorders>
              <w:tl2br w:val="nil"/>
              <w:tr2bl w:val="nil"/>
            </w:tcBorders>
            <w:noWrap w:val="0"/>
            <w:vAlign w:val="center"/>
          </w:tcPr>
          <w:p w14:paraId="489256B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3C7E100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DFDEEF4">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14:paraId="1B49946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3D8D3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3F2D1C1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14:paraId="4FF6E20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硼剂</w:t>
            </w:r>
          </w:p>
        </w:tc>
        <w:tc>
          <w:tcPr>
            <w:tcW w:w="1012" w:type="dxa"/>
            <w:tcBorders>
              <w:tl2br w:val="nil"/>
              <w:tr2bl w:val="nil"/>
            </w:tcBorders>
            <w:noWrap w:val="0"/>
            <w:vAlign w:val="center"/>
          </w:tcPr>
          <w:p w14:paraId="4B3F6FE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68AF42F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28BA83F9">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涉VOCs物料在工艺条件下为液态，现有数据不足以进一步辨识其状态，宜按挥发性有机液体计</w:t>
            </w:r>
          </w:p>
        </w:tc>
        <w:tc>
          <w:tcPr>
            <w:tcW w:w="605" w:type="dxa"/>
            <w:tcBorders>
              <w:tl2br w:val="nil"/>
              <w:tr2bl w:val="nil"/>
            </w:tcBorders>
            <w:noWrap w:val="0"/>
            <w:vAlign w:val="center"/>
          </w:tcPr>
          <w:p w14:paraId="68C791B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303D14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369D9BD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14:paraId="2F5F07FC">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溶剂油</w:t>
            </w:r>
          </w:p>
        </w:tc>
        <w:tc>
          <w:tcPr>
            <w:tcW w:w="1012" w:type="dxa"/>
            <w:tcBorders>
              <w:tl2br w:val="nil"/>
              <w:tr2bl w:val="nil"/>
            </w:tcBorders>
            <w:noWrap w:val="0"/>
            <w:vAlign w:val="center"/>
          </w:tcPr>
          <w:p w14:paraId="67B10528">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3C4854E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0BFF57E5">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4B87AA3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140870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0A0329A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14:paraId="046BEDA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正己烷</w:t>
            </w:r>
          </w:p>
        </w:tc>
        <w:tc>
          <w:tcPr>
            <w:tcW w:w="1012" w:type="dxa"/>
            <w:tcBorders>
              <w:tl2br w:val="nil"/>
              <w:tr2bl w:val="nil"/>
            </w:tcBorders>
            <w:noWrap w:val="0"/>
            <w:vAlign w:val="center"/>
          </w:tcPr>
          <w:p w14:paraId="5FE7467F">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367AEA4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轻液</w:t>
            </w:r>
          </w:p>
        </w:tc>
        <w:tc>
          <w:tcPr>
            <w:tcW w:w="4923" w:type="dxa"/>
            <w:tcBorders>
              <w:tl2br w:val="nil"/>
              <w:tr2bl w:val="nil"/>
            </w:tcBorders>
            <w:noWrap w:val="0"/>
            <w:vAlign w:val="center"/>
          </w:tcPr>
          <w:p w14:paraId="124B686E">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20℃时，挥发性有机液体的真实蒸压大于0.3kPa</w:t>
            </w:r>
          </w:p>
        </w:tc>
        <w:tc>
          <w:tcPr>
            <w:tcW w:w="605" w:type="dxa"/>
            <w:tcBorders>
              <w:tl2br w:val="nil"/>
              <w:tr2bl w:val="nil"/>
            </w:tcBorders>
            <w:noWrap w:val="0"/>
            <w:vAlign w:val="center"/>
          </w:tcPr>
          <w:p w14:paraId="303787C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14:paraId="4A828D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0D0FC08E">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14:paraId="78EBE4A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kern w:val="2"/>
                <w:sz w:val="21"/>
                <w:szCs w:val="21"/>
                <w:lang w:val="en-US" w:eastAsia="zh-CN" w:bidi="ar"/>
              </w:rPr>
              <w:t>油气</w:t>
            </w:r>
          </w:p>
        </w:tc>
        <w:tc>
          <w:tcPr>
            <w:tcW w:w="1012" w:type="dxa"/>
            <w:tcBorders>
              <w:tl2br w:val="nil"/>
              <w:tr2bl w:val="nil"/>
            </w:tcBorders>
            <w:noWrap w:val="0"/>
            <w:vAlign w:val="center"/>
          </w:tcPr>
          <w:p w14:paraId="059690D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sz w:val="21"/>
                <w:szCs w:val="21"/>
                <w:lang w:val="en-US" w:eastAsia="zh-CN" w:bidi="ar"/>
              </w:rPr>
              <w:t>是</w:t>
            </w:r>
          </w:p>
        </w:tc>
        <w:tc>
          <w:tcPr>
            <w:tcW w:w="1150" w:type="dxa"/>
            <w:tcBorders>
              <w:tl2br w:val="nil"/>
              <w:tr2bl w:val="nil"/>
            </w:tcBorders>
            <w:noWrap w:val="0"/>
            <w:vAlign w:val="center"/>
          </w:tcPr>
          <w:p w14:paraId="7DCA00D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cs="宋体"/>
                <w:b w:val="0"/>
                <w:bCs w:val="0"/>
                <w:color w:val="auto"/>
                <w:sz w:val="21"/>
                <w:szCs w:val="21"/>
                <w:lang w:val="en-US" w:eastAsia="zh-CN" w:bidi="ar-SA"/>
              </w:rPr>
              <w:t>气体</w:t>
            </w:r>
          </w:p>
        </w:tc>
        <w:tc>
          <w:tcPr>
            <w:tcW w:w="4923" w:type="dxa"/>
            <w:tcBorders>
              <w:tl2br w:val="nil"/>
              <w:tr2bl w:val="nil"/>
            </w:tcBorders>
            <w:noWrap w:val="0"/>
            <w:vAlign w:val="center"/>
          </w:tcPr>
          <w:p w14:paraId="7A8E6CD1">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在工艺条件下，呈气态的含 VOCs 物料，简称气体</w:t>
            </w:r>
          </w:p>
        </w:tc>
        <w:tc>
          <w:tcPr>
            <w:tcW w:w="605" w:type="dxa"/>
            <w:tcBorders>
              <w:tl2br w:val="nil"/>
              <w:tr2bl w:val="nil"/>
            </w:tcBorders>
            <w:noWrap w:val="0"/>
            <w:vAlign w:val="center"/>
          </w:tcPr>
          <w:p w14:paraId="48A524EE">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26C0DB97">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18706"/>
      <w:r>
        <w:rPr>
          <w:rFonts w:hint="eastAsia" w:asciiTheme="majorEastAsia" w:hAnsiTheme="majorEastAsia" w:eastAsiaTheme="majorEastAsia" w:cstheme="majorEastAsia"/>
          <w:lang w:val="en-US" w:eastAsia="zh-CN"/>
        </w:rPr>
        <w:t>2.5受控装置分析清单</w:t>
      </w:r>
      <w:bookmarkEnd w:id="50"/>
    </w:p>
    <w:bookmarkEnd w:id="39"/>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0"/>
        <w:gridCol w:w="2278"/>
        <w:gridCol w:w="1586"/>
        <w:gridCol w:w="3390"/>
        <w:gridCol w:w="1624"/>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7776"/>
            <w:bookmarkStart w:id="52" w:name="_Toc12509"/>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09"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8"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792" w:type="dxa"/>
            <w:tcBorders>
              <w:tl2br w:val="nil"/>
              <w:tr2bl w:val="nil"/>
            </w:tcBorders>
            <w:vAlign w:val="center"/>
          </w:tcPr>
          <w:p w14:paraId="1B038786">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1</w:t>
            </w:r>
          </w:p>
        </w:tc>
        <w:tc>
          <w:tcPr>
            <w:tcW w:w="2278" w:type="dxa"/>
            <w:tcBorders>
              <w:tl2br w:val="nil"/>
              <w:tr2bl w:val="nil"/>
            </w:tcBorders>
            <w:vAlign w:val="center"/>
          </w:tcPr>
          <w:p w14:paraId="54BA594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kern w:val="0"/>
                <w:sz w:val="21"/>
                <w:szCs w:val="21"/>
                <w:u w:val="none"/>
                <w:lang w:val="en-US" w:eastAsia="zh-CN" w:bidi="ar-SA"/>
              </w:rPr>
              <w:t>顺丁胶装置</w:t>
            </w:r>
          </w:p>
        </w:tc>
        <w:tc>
          <w:tcPr>
            <w:tcW w:w="1586" w:type="dxa"/>
            <w:tcBorders>
              <w:tl2br w:val="nil"/>
              <w:tr2bl w:val="nil"/>
            </w:tcBorders>
            <w:vAlign w:val="center"/>
          </w:tcPr>
          <w:p w14:paraId="6ED655F0">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是</w:t>
            </w:r>
          </w:p>
        </w:tc>
        <w:tc>
          <w:tcPr>
            <w:tcW w:w="3390" w:type="dxa"/>
            <w:tcBorders>
              <w:tl2br w:val="nil"/>
              <w:tr2bl w:val="nil"/>
            </w:tcBorders>
            <w:vAlign w:val="center"/>
          </w:tcPr>
          <w:p w14:paraId="7EE18E52">
            <w:pPr>
              <w:pStyle w:val="26"/>
              <w:keepNext w:val="0"/>
              <w:keepLines w:val="0"/>
              <w:suppressLineNumbers w:val="0"/>
              <w:bidi w:val="0"/>
              <w:spacing w:before="0" w:beforeAutospacing="0" w:after="0" w:afterAutospacing="0"/>
              <w:ind w:right="0" w:rightChars="0" w:firstLine="0" w:firstLineChars="0"/>
              <w:jc w:val="both"/>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lang w:val="en-US" w:eastAsia="zh-CN"/>
              </w:rPr>
              <w:t>涉VOCs物料如:</w:t>
            </w:r>
            <w:r>
              <w:rPr>
                <w:rFonts w:hint="eastAsia" w:ascii="宋体" w:hAnsi="宋体" w:cs="宋体"/>
                <w:lang w:val="en-US" w:eastAsia="zh-CN"/>
              </w:rPr>
              <w:t>丁二烯、溶剂油、正己烷、油气、防老剂等</w:t>
            </w:r>
          </w:p>
        </w:tc>
        <w:tc>
          <w:tcPr>
            <w:tcW w:w="1622" w:type="dxa"/>
            <w:tcBorders>
              <w:tl2br w:val="nil"/>
              <w:tr2bl w:val="nil"/>
            </w:tcBorders>
            <w:vAlign w:val="center"/>
          </w:tcPr>
          <w:p w14:paraId="0E30BBC7">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XX</w:t>
            </w:r>
            <w:r>
              <w:rPr>
                <w:rFonts w:hint="eastAsia" w:ascii="宋体" w:hAnsi="宋体" w:cs="宋体"/>
                <w:color w:val="000000" w:themeColor="text1"/>
                <w:lang w:val="en-US" w:eastAsia="zh-CN"/>
                <w14:textFill>
                  <w14:solidFill>
                    <w14:schemeClr w14:val="tx1"/>
                  </w14:solidFill>
                </w14:textFill>
              </w:rPr>
              <w:t>SDJ</w:t>
            </w:r>
            <w:r>
              <w:rPr>
                <w:rFonts w:hint="eastAsia" w:ascii="宋体" w:hAnsi="宋体" w:eastAsia="宋体" w:cs="宋体"/>
                <w:color w:val="000000" w:themeColor="text1"/>
                <w:lang w:val="en-US" w:eastAsia="zh-CN"/>
                <w14:textFill>
                  <w14:solidFill>
                    <w14:schemeClr w14:val="tx1"/>
                  </w14:solidFill>
                </w14:textFill>
              </w:rPr>
              <w:t>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7D8D7861">
      <w:pPr>
        <w:rPr>
          <w:rFonts w:hint="eastAsia" w:asciiTheme="majorEastAsia" w:hAnsiTheme="majorEastAsia" w:eastAsiaTheme="majorEastAsia" w:cstheme="major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18596"/>
      <w:r>
        <w:rPr>
          <w:rFonts w:hint="eastAsia" w:asciiTheme="majorEastAsia" w:hAnsiTheme="majorEastAsia" w:eastAsiaTheme="majorEastAsia" w:cstheme="majorEastAsia"/>
          <w:lang w:val="en-US" w:eastAsia="zh-CN"/>
        </w:rPr>
        <w:t>2.6装置适合性分析</w:t>
      </w:r>
      <w:bookmarkEnd w:id="53"/>
    </w:p>
    <w:p w14:paraId="244AA6BB">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F5D6650">
      <w:pPr>
        <w:rPr>
          <w:rFonts w:hint="eastAsia" w:asciiTheme="majorEastAsia" w:hAnsiTheme="majorEastAsia" w:eastAsiaTheme="majorEastAsia" w:cstheme="majorEastAsia"/>
        </w:rPr>
      </w:pP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3295"/>
      <w:r>
        <w:rPr>
          <w:rFonts w:hint="eastAsia" w:asciiTheme="majorEastAsia" w:hAnsiTheme="majorEastAsia" w:eastAsiaTheme="majorEastAsia" w:cstheme="majorEastAsia"/>
          <w:lang w:val="en-US" w:eastAsia="zh-CN"/>
        </w:rPr>
        <w:t>2.7响应因子分析</w:t>
      </w:r>
      <w:bookmarkEnd w:id="54"/>
    </w:p>
    <w:p w14:paraId="69D86D9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3360"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16"/>
        <w:rPr>
          <w:rFonts w:hint="eastAsia" w:asciiTheme="majorEastAsia" w:hAnsiTheme="majorEastAsia" w:eastAsiaTheme="majorEastAsia" w:cstheme="major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90512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14:paraId="0D186F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宋体" w:hAnsi="宋体" w:cs="宋体"/>
                <w:b w:val="0"/>
                <w:bCs w:val="0"/>
                <w:color w:val="auto"/>
                <w:kern w:val="2"/>
                <w:sz w:val="21"/>
                <w:szCs w:val="21"/>
                <w:lang w:val="en-US" w:eastAsia="zh-CN" w:bidi="ar"/>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14:paraId="506FCCC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6B854B4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282FD7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宋体" w:hAnsi="宋体" w:cs="宋体"/>
                <w:i w:val="0"/>
                <w:color w:val="000000"/>
                <w:kern w:val="0"/>
                <w:sz w:val="21"/>
                <w:szCs w:val="21"/>
                <w:u w:val="none"/>
                <w:lang w:val="en-US" w:eastAsia="zh-CN" w:bidi="ar"/>
              </w:rPr>
              <w:t>/</w:t>
            </w:r>
          </w:p>
        </w:tc>
      </w:tr>
      <w:tr w14:paraId="0C2F51F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185666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14:paraId="6124A8CD">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防老剂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652812E0">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63FF4044">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2654D6EE">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i w:val="0"/>
                <w:color w:val="auto"/>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29F4A63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E6CB12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14:paraId="339DDFE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铝剂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7BDBB298">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76D9113C">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2A4ADB66">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i w:val="0"/>
                <w:color w:val="auto"/>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51317A52">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28F3A36C">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14:paraId="33CA6D9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镍剂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7E57DC81">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3893D120">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9A9DA5D">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i w:val="0"/>
                <w:color w:val="auto"/>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03B2EF9A">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5F3264D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14:paraId="6F0C368B">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硼剂</w:t>
            </w:r>
          </w:p>
        </w:tc>
        <w:tc>
          <w:tcPr>
            <w:tcW w:w="2322" w:type="dxa"/>
            <w:tcBorders>
              <w:top w:val="single" w:color="000000" w:sz="4" w:space="0"/>
              <w:left w:val="single" w:color="000000" w:sz="4" w:space="0"/>
              <w:bottom w:val="single" w:color="000000" w:sz="4" w:space="0"/>
              <w:right w:val="single" w:color="000000" w:sz="4" w:space="0"/>
            </w:tcBorders>
            <w:vAlign w:val="center"/>
          </w:tcPr>
          <w:p w14:paraId="3EDC002C">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540DEDCA">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665CEEB4">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i w:val="0"/>
                <w:color w:val="auto"/>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1B07A648">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3954FFFB">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14:paraId="72F22597">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溶剂油</w:t>
            </w:r>
          </w:p>
        </w:tc>
        <w:tc>
          <w:tcPr>
            <w:tcW w:w="2322" w:type="dxa"/>
            <w:tcBorders>
              <w:top w:val="single" w:color="000000" w:sz="4" w:space="0"/>
              <w:left w:val="single" w:color="000000" w:sz="4" w:space="0"/>
              <w:bottom w:val="single" w:color="000000" w:sz="4" w:space="0"/>
              <w:right w:val="single" w:color="000000" w:sz="4" w:space="0"/>
            </w:tcBorders>
            <w:vAlign w:val="center"/>
          </w:tcPr>
          <w:p w14:paraId="64D25663">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4B3E224F">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74AA929D">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i w:val="0"/>
                <w:color w:val="auto"/>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r w14:paraId="762F7D21">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4B7D3E63">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14:paraId="132C1FF4">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正己烷</w:t>
            </w:r>
          </w:p>
        </w:tc>
        <w:tc>
          <w:tcPr>
            <w:tcW w:w="2322" w:type="dxa"/>
            <w:tcBorders>
              <w:top w:val="single" w:color="000000" w:sz="4" w:space="0"/>
              <w:left w:val="single" w:color="000000" w:sz="4" w:space="0"/>
              <w:bottom w:val="single" w:color="000000" w:sz="4" w:space="0"/>
              <w:right w:val="single" w:color="000000" w:sz="4" w:space="0"/>
            </w:tcBorders>
            <w:vAlign w:val="center"/>
          </w:tcPr>
          <w:p w14:paraId="4A3FF1D6">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sz w:val="21"/>
                <w:szCs w:val="21"/>
              </w:rPr>
              <w:t>0.41</w:t>
            </w:r>
          </w:p>
        </w:tc>
        <w:tc>
          <w:tcPr>
            <w:tcW w:w="2319" w:type="dxa"/>
            <w:tcBorders>
              <w:top w:val="single" w:color="000000" w:sz="4" w:space="0"/>
              <w:left w:val="single" w:color="000000" w:sz="4" w:space="0"/>
              <w:bottom w:val="single" w:color="000000" w:sz="4" w:space="0"/>
              <w:right w:val="single" w:color="000000" w:sz="4" w:space="0"/>
            </w:tcBorders>
            <w:vAlign w:val="center"/>
          </w:tcPr>
          <w:p w14:paraId="6B54FFEC">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sz w:val="21"/>
                <w:szCs w:val="21"/>
              </w:rPr>
              <w:t>0.41</w:t>
            </w:r>
          </w:p>
        </w:tc>
        <w:tc>
          <w:tcPr>
            <w:tcW w:w="2339" w:type="dxa"/>
            <w:tcBorders>
              <w:top w:val="single" w:color="000000" w:sz="4" w:space="0"/>
              <w:left w:val="single" w:color="000000" w:sz="4" w:space="0"/>
              <w:bottom w:val="single" w:color="000000" w:sz="4" w:space="0"/>
              <w:right w:val="single" w:color="000000" w:sz="12" w:space="0"/>
            </w:tcBorders>
            <w:vAlign w:val="center"/>
          </w:tcPr>
          <w:p w14:paraId="243C23C8">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i w:val="0"/>
                <w:color w:val="auto"/>
                <w:kern w:val="0"/>
                <w:sz w:val="21"/>
                <w:szCs w:val="21"/>
                <w:u w:val="none"/>
                <w:lang w:val="en-US" w:eastAsia="zh-CN" w:bidi="ar"/>
              </w:rPr>
            </w:pPr>
            <w:r>
              <w:rPr>
                <w:rFonts w:hint="eastAsia" w:ascii="宋体" w:hAnsi="宋体" w:eastAsia="宋体" w:cs="宋体"/>
                <w:sz w:val="21"/>
                <w:szCs w:val="21"/>
              </w:rPr>
              <w:t>否</w:t>
            </w:r>
          </w:p>
        </w:tc>
      </w:tr>
      <w:tr w14:paraId="5C0FDE82">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387F9F24">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14:paraId="22EA57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bidi="ar"/>
              </w:rPr>
            </w:pPr>
            <w:r>
              <w:rPr>
                <w:rFonts w:hint="eastAsia" w:ascii="宋体" w:hAnsi="宋体" w:cs="宋体"/>
                <w:b w:val="0"/>
                <w:bCs w:val="0"/>
                <w:color w:val="auto"/>
                <w:kern w:val="2"/>
                <w:sz w:val="21"/>
                <w:szCs w:val="21"/>
                <w:lang w:val="en-US" w:eastAsia="zh-CN" w:bidi="ar"/>
              </w:rPr>
              <w:t>油气</w:t>
            </w:r>
          </w:p>
        </w:tc>
        <w:tc>
          <w:tcPr>
            <w:tcW w:w="2322" w:type="dxa"/>
            <w:tcBorders>
              <w:top w:val="single" w:color="000000" w:sz="4" w:space="0"/>
              <w:left w:val="single" w:color="000000" w:sz="4" w:space="0"/>
              <w:bottom w:val="single" w:color="000000" w:sz="4" w:space="0"/>
              <w:right w:val="single" w:color="000000" w:sz="4" w:space="0"/>
            </w:tcBorders>
            <w:vAlign w:val="center"/>
          </w:tcPr>
          <w:p w14:paraId="3FC5DFB2">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14:paraId="1C0AC69F">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eastAsia="宋体" w:cs="宋体"/>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14:paraId="42EEC05E">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i w:val="0"/>
                <w:color w:val="auto"/>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w:t>
            </w:r>
          </w:p>
        </w:tc>
      </w:tr>
    </w:tbl>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21577"/>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21329"/>
      <w:bookmarkStart w:id="57" w:name="_Toc6948"/>
      <w:bookmarkStart w:id="58" w:name="_Toc25188"/>
      <w:bookmarkStart w:id="59" w:name="_Toc27377"/>
      <w:r>
        <w:rPr>
          <w:rFonts w:hint="eastAsia" w:asciiTheme="majorEastAsia" w:hAnsiTheme="majorEastAsia" w:eastAsiaTheme="majorEastAsia" w:cstheme="majorEastAsia"/>
        </w:rPr>
        <w:drawing>
          <wp:anchor distT="0" distB="0" distL="114300" distR="114300" simplePos="0" relativeHeight="251662336" behindDoc="0" locked="0" layoutInCell="1" allowOverlap="1">
            <wp:simplePos x="0" y="0"/>
            <wp:positionH relativeFrom="column">
              <wp:posOffset>2394585</wp:posOffset>
            </wp:positionH>
            <wp:positionV relativeFrom="paragraph">
              <wp:posOffset>425450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15428"/>
            <w:bookmarkStart w:id="62" w:name="_Toc8884"/>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3981"/>
      <w:bookmarkStart w:id="64" w:name="_Toc5177"/>
      <w:bookmarkStart w:id="65" w:name="_Toc14378"/>
      <w:bookmarkStart w:id="66" w:name="_Toc18593"/>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3"/>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14:paraId="7976674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44F8436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14:paraId="094DEBF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1FD14D4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74FD97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14:paraId="60D578E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3B09FB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14:paraId="4A26100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7ABFCA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22AA5A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34DE9CF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w:t>
            </w:r>
            <w:bookmarkStart w:id="109" w:name="_GoBack"/>
            <w:bookmarkEnd w:id="109"/>
            <w:r>
              <w:rPr>
                <w:rFonts w:hint="eastAsia" w:asciiTheme="majorEastAsia" w:hAnsiTheme="majorEastAsia" w:eastAsiaTheme="majorEastAsia" w:cstheme="majorEastAsia"/>
                <w:sz w:val="21"/>
                <w:szCs w:val="21"/>
                <w:lang w:val="en-US" w:eastAsia="zh-CN" w:bidi="en-US"/>
              </w:rPr>
              <w:t>发气体分析仪</w:t>
            </w:r>
          </w:p>
        </w:tc>
        <w:tc>
          <w:tcPr>
            <w:tcW w:w="846" w:type="pct"/>
            <w:tcBorders>
              <w:tl2br w:val="nil"/>
              <w:tr2bl w:val="nil"/>
            </w:tcBorders>
            <w:vAlign w:val="center"/>
          </w:tcPr>
          <w:p w14:paraId="0076CA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897" w:type="pct"/>
            <w:tcBorders>
              <w:tl2br w:val="nil"/>
              <w:tr2bl w:val="nil"/>
            </w:tcBorders>
            <w:vAlign w:val="center"/>
          </w:tcPr>
          <w:p w14:paraId="6B99954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64FCAB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2024-10-25</w:t>
            </w:r>
          </w:p>
        </w:tc>
        <w:tc>
          <w:tcPr>
            <w:tcW w:w="657" w:type="pct"/>
            <w:tcBorders>
              <w:tl2br w:val="nil"/>
              <w:tr2bl w:val="nil"/>
            </w:tcBorders>
            <w:vAlign w:val="center"/>
          </w:tcPr>
          <w:p w14:paraId="13344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2025-10-24</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959A15F">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14:paraId="1567E38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14:paraId="6C1719E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14:paraId="7468CEB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14:paraId="68700D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0FDCD1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vAlign w:val="center"/>
          </w:tcPr>
          <w:p w14:paraId="3CC676D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vAlign w:val="center"/>
          </w:tcPr>
          <w:p w14:paraId="302A5F9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vAlign w:val="center"/>
          </w:tcPr>
          <w:p w14:paraId="15E2715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vAlign w:val="center"/>
          </w:tcPr>
          <w:p w14:paraId="07D88C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5742154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2210111012</w:t>
            </w:r>
          </w:p>
        </w:tc>
        <w:tc>
          <w:tcPr>
            <w:tcW w:w="897" w:type="pct"/>
            <w:tcBorders>
              <w:tl2br w:val="nil"/>
              <w:tr2bl w:val="nil"/>
            </w:tcBorders>
            <w:vAlign w:val="center"/>
          </w:tcPr>
          <w:p w14:paraId="6E0D27D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vAlign w:val="center"/>
          </w:tcPr>
          <w:p w14:paraId="5F4144E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vAlign w:val="center"/>
          </w:tcPr>
          <w:p w14:paraId="544DD29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2E291DC1">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FY08061</w:t>
            </w:r>
          </w:p>
        </w:tc>
        <w:tc>
          <w:tcPr>
            <w:tcW w:w="897" w:type="pct"/>
            <w:tcBorders>
              <w:tl2br w:val="nil"/>
              <w:tr2bl w:val="nil"/>
            </w:tcBorders>
            <w:vAlign w:val="center"/>
          </w:tcPr>
          <w:p w14:paraId="03E5713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vAlign w:val="center"/>
          </w:tcPr>
          <w:p w14:paraId="27A557A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vAlign w:val="center"/>
          </w:tcPr>
          <w:p w14:paraId="452F8F0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32625321">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72903061</w:t>
            </w:r>
          </w:p>
        </w:tc>
        <w:tc>
          <w:tcPr>
            <w:tcW w:w="897" w:type="pct"/>
            <w:tcBorders>
              <w:tl2br w:val="nil"/>
              <w:tr2bl w:val="nil"/>
            </w:tcBorders>
            <w:vAlign w:val="center"/>
          </w:tcPr>
          <w:p w14:paraId="31E046B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vAlign w:val="center"/>
          </w:tcPr>
          <w:p w14:paraId="63EC0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vAlign w:val="center"/>
          </w:tcPr>
          <w:p w14:paraId="1CC63D6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bl>
    <w:p w14:paraId="6D68872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3EBDE53">
      <w:pPr>
        <w:pStyle w:val="4"/>
        <w:numPr>
          <w:ilvl w:val="1"/>
          <w:numId w:val="0"/>
        </w:numPr>
        <w:bidi w:val="0"/>
        <w:ind w:leftChars="0"/>
        <w:rPr>
          <w:rFonts w:hint="eastAsia" w:asciiTheme="majorEastAsia" w:hAnsiTheme="majorEastAsia" w:eastAsiaTheme="majorEastAsia" w:cstheme="majorEastAsia"/>
          <w:lang w:val="en-US" w:eastAsia="zh-CN"/>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9396"/>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28900"/>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2009"/>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2"/>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16051"/>
      <w:bookmarkStart w:id="71" w:name="_Toc3"/>
      <w:bookmarkStart w:id="72" w:name="_Toc13170"/>
      <w:bookmarkStart w:id="73" w:name="_Toc31257"/>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22684"/>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16907"/>
      <w:bookmarkStart w:id="76" w:name="_Toc28174"/>
      <w:bookmarkStart w:id="77" w:name="_Toc30508"/>
      <w:bookmarkStart w:id="78" w:name="_Toc19675"/>
      <w:bookmarkStart w:id="79" w:name="_Toc16343"/>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270"/>
        <w:gridCol w:w="1456"/>
        <w:gridCol w:w="1325"/>
        <w:gridCol w:w="1646"/>
        <w:gridCol w:w="1567"/>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装置名称</w:t>
            </w:r>
          </w:p>
        </w:tc>
        <w:tc>
          <w:tcPr>
            <w:tcW w:w="1270"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456"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325"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646"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1567"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2A817D06">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17053"/>
            <w:bookmarkStart w:id="81" w:name="_Toc13495"/>
            <w:bookmarkStart w:id="82" w:name="_Toc27149"/>
            <w:bookmarkStart w:id="83" w:name="_Toc4572"/>
            <w:r>
              <w:rPr>
                <w:rFonts w:hint="eastAsia" w:ascii="宋体" w:hAnsi="宋体" w:cs="宋体"/>
                <w:b w:val="0"/>
                <w:bCs w:val="0"/>
                <w:color w:val="262626" w:themeColor="text1" w:themeTint="D9"/>
                <w:kern w:val="0"/>
                <w:sz w:val="21"/>
                <w:szCs w:val="21"/>
                <w:highlight w:val="none"/>
                <w:u w:val="none"/>
                <w:lang w:val="en-US" w:eastAsia="zh-CN" w:bidi="ar-SA"/>
                <w14:textFill>
                  <w14:solidFill>
                    <w14:schemeClr w14:val="tx1">
                      <w14:lumMod w14:val="85000"/>
                      <w14:lumOff w14:val="15000"/>
                    </w14:schemeClr>
                  </w14:solidFill>
                </w14:textFill>
              </w:rPr>
              <w:t>顺丁胶装置</w:t>
            </w:r>
          </w:p>
        </w:tc>
        <w:tc>
          <w:tcPr>
            <w:tcW w:w="1270" w:type="dxa"/>
            <w:tcBorders>
              <w:tl2br w:val="nil"/>
              <w:tr2bl w:val="nil"/>
            </w:tcBorders>
            <w:vAlign w:val="center"/>
          </w:tcPr>
          <w:p w14:paraId="6943E4A9">
            <w:pPr>
              <w:pStyle w:val="26"/>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12205</w:t>
            </w:r>
          </w:p>
        </w:tc>
        <w:tc>
          <w:tcPr>
            <w:tcW w:w="1456" w:type="dxa"/>
            <w:tcBorders>
              <w:tl2br w:val="nil"/>
              <w:tr2bl w:val="nil"/>
            </w:tcBorders>
            <w:vAlign w:val="center"/>
          </w:tcPr>
          <w:p w14:paraId="5E5E88E8">
            <w:pPr>
              <w:pStyle w:val="26"/>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12053</w:t>
            </w:r>
          </w:p>
        </w:tc>
        <w:tc>
          <w:tcPr>
            <w:tcW w:w="1325" w:type="dxa"/>
            <w:tcBorders>
              <w:tl2br w:val="nil"/>
              <w:tr2bl w:val="nil"/>
            </w:tcBorders>
            <w:vAlign w:val="center"/>
          </w:tcPr>
          <w:p w14:paraId="252AD9A4">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152</w:t>
            </w:r>
          </w:p>
        </w:tc>
        <w:tc>
          <w:tcPr>
            <w:tcW w:w="1646"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w:t>
            </w:r>
          </w:p>
        </w:tc>
        <w:tc>
          <w:tcPr>
            <w:tcW w:w="1567"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10BE2396">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合计</w:t>
            </w:r>
          </w:p>
        </w:tc>
        <w:tc>
          <w:tcPr>
            <w:tcW w:w="1270" w:type="dxa"/>
            <w:tcBorders>
              <w:tl2br w:val="nil"/>
              <w:tr2bl w:val="nil"/>
            </w:tcBorders>
            <w:vAlign w:val="center"/>
          </w:tcPr>
          <w:p w14:paraId="6185CD57">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12205</w:t>
            </w:r>
          </w:p>
        </w:tc>
        <w:tc>
          <w:tcPr>
            <w:tcW w:w="1456" w:type="dxa"/>
            <w:tcBorders>
              <w:tl2br w:val="nil"/>
              <w:tr2bl w:val="nil"/>
            </w:tcBorders>
            <w:vAlign w:val="center"/>
          </w:tcPr>
          <w:p w14:paraId="6C509A34">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12053</w:t>
            </w:r>
          </w:p>
        </w:tc>
        <w:tc>
          <w:tcPr>
            <w:tcW w:w="1325" w:type="dxa"/>
            <w:tcBorders>
              <w:tl2br w:val="nil"/>
              <w:tr2bl w:val="nil"/>
            </w:tcBorders>
            <w:vAlign w:val="center"/>
          </w:tcPr>
          <w:p w14:paraId="0A83267B">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152</w:t>
            </w:r>
          </w:p>
        </w:tc>
        <w:tc>
          <w:tcPr>
            <w:tcW w:w="1646" w:type="dxa"/>
            <w:tcBorders>
              <w:tl2br w:val="nil"/>
              <w:tr2bl w:val="nil"/>
            </w:tcBorders>
            <w:vAlign w:val="center"/>
          </w:tcPr>
          <w:p w14:paraId="3FF62ACF">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w:t>
            </w:r>
          </w:p>
        </w:tc>
        <w:tc>
          <w:tcPr>
            <w:tcW w:w="1567"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14:paraId="50132D78">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1595"/>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20510"/>
      <w:bookmarkStart w:id="86" w:name="_Toc29307"/>
      <w:bookmarkStart w:id="87" w:name="_Toc30668"/>
      <w:bookmarkStart w:id="88" w:name="_Toc31414"/>
      <w:bookmarkStart w:id="89" w:name="_Toc18147"/>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5E50D257">
      <w:pPr>
        <w:pStyle w:val="2"/>
        <w:rPr>
          <w:rFonts w:hint="eastAsia"/>
        </w:rPr>
      </w:pP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21154"/>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0736F225">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b/>
          <w:sz w:val="28"/>
          <w:szCs w:val="28"/>
        </w:rPr>
      </w:pPr>
    </w:p>
    <w:p w14:paraId="6D80B30E">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b/>
          <w:sz w:val="28"/>
          <w:szCs w:val="28"/>
        </w:rPr>
      </w:pP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14:paraId="07CAFFBC">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sz w:val="21"/>
                <w:szCs w:val="21"/>
                <w:lang w:val="en-US" w:eastAsia="zh-CN"/>
              </w:rPr>
              <w:t>顺丁胶装置</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3428.91</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3269.33</w:t>
            </w:r>
          </w:p>
        </w:tc>
        <w:tc>
          <w:tcPr>
            <w:tcW w:w="961" w:type="pct"/>
            <w:tcBorders>
              <w:tl2br w:val="nil"/>
              <w:tr2bl w:val="nil"/>
            </w:tcBorders>
            <w:shd w:val="clear" w:color="auto" w:fill="auto"/>
            <w:tcMar>
              <w:top w:w="15" w:type="dxa"/>
              <w:left w:w="15" w:type="dxa"/>
              <w:right w:w="15" w:type="dxa"/>
            </w:tcMar>
            <w:vAlign w:val="center"/>
          </w:tcPr>
          <w:p w14:paraId="3475545E">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159.58</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14:paraId="3E3F502F">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3428.91</w:t>
            </w:r>
          </w:p>
        </w:tc>
        <w:tc>
          <w:tcPr>
            <w:tcW w:w="1288" w:type="pct"/>
            <w:tcBorders>
              <w:tl2br w:val="nil"/>
              <w:tr2bl w:val="nil"/>
            </w:tcBorders>
            <w:shd w:val="clear" w:color="auto" w:fill="auto"/>
            <w:tcMar>
              <w:top w:w="15" w:type="dxa"/>
              <w:left w:w="15" w:type="dxa"/>
              <w:right w:w="15" w:type="dxa"/>
            </w:tcMar>
            <w:vAlign w:val="center"/>
          </w:tcPr>
          <w:p w14:paraId="2FC957E3">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3269.33</w:t>
            </w:r>
          </w:p>
        </w:tc>
        <w:tc>
          <w:tcPr>
            <w:tcW w:w="961" w:type="pct"/>
            <w:tcBorders>
              <w:tl2br w:val="nil"/>
              <w:tr2bl w:val="nil"/>
            </w:tcBorders>
            <w:shd w:val="clear" w:color="auto" w:fill="auto"/>
            <w:tcMar>
              <w:top w:w="15" w:type="dxa"/>
              <w:left w:w="15" w:type="dxa"/>
              <w:right w:w="15" w:type="dxa"/>
            </w:tcMar>
            <w:vAlign w:val="center"/>
          </w:tcPr>
          <w:p w14:paraId="051C571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159.58</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9530"/>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23996"/>
      <w:bookmarkStart w:id="93" w:name="_Toc27060"/>
      <w:bookmarkStart w:id="94" w:name="_Toc19056"/>
      <w:bookmarkStart w:id="95" w:name="_Toc13433"/>
      <w:bookmarkStart w:id="96" w:name="_Toc28429"/>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6835"/>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1272A376">
      <w:pPr>
        <w:pStyle w:val="4"/>
        <w:numPr>
          <w:ilvl w:val="1"/>
          <w:numId w:val="0"/>
        </w:numPr>
        <w:bidi w:val="0"/>
        <w:ind w:leftChars="0"/>
        <w:rPr>
          <w:rFonts w:hint="eastAsia" w:asciiTheme="majorEastAsia" w:hAnsiTheme="majorEastAsia" w:eastAsiaTheme="majorEastAsia" w:cstheme="majorEastAsia"/>
          <w:lang w:val="en-US" w:eastAsia="zh-CN"/>
        </w:rPr>
      </w:pP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21138"/>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6F7FD5C8">
      <w:pPr>
        <w:rPr>
          <w:rFonts w:hint="eastAsia" w:asciiTheme="majorEastAsia" w:hAnsiTheme="majorEastAsia" w:eastAsiaTheme="majorEastAsia" w:cstheme="majorEastAsia"/>
          <w:b w:val="0"/>
          <w:caps w:val="0"/>
          <w:spacing w:val="0"/>
          <w:kern w:val="2"/>
          <w:sz w:val="21"/>
          <w:szCs w:val="21"/>
          <w:lang w:val="en-US" w:eastAsia="zh-CN" w:bidi="en-US"/>
        </w:rPr>
      </w:pPr>
    </w:p>
    <w:p w14:paraId="7A886639">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2821E3BF">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689DD6CE">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2"/>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75EAB89C">
      <w:pPr>
        <w:pStyle w:val="2"/>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23871"/>
      <w:bookmarkStart w:id="100" w:name="_Toc5857"/>
      <w:bookmarkStart w:id="101" w:name="_Toc1288"/>
      <w:bookmarkStart w:id="102" w:name="_Toc3471"/>
      <w:bookmarkStart w:id="103" w:name="_Toc31900"/>
      <w:bookmarkStart w:id="104" w:name="_Toc14323"/>
      <w:bookmarkStart w:id="105" w:name="_Toc25776"/>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山东威特化工有限公司（顺丁胶分厂）2024年第四季度LDAR汇总表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填表日期：2024年11月14日</w:t>
      </w:r>
      <w:r>
        <w:rPr>
          <w:rFonts w:hint="eastAsia" w:asciiTheme="majorEastAsia" w:hAnsiTheme="majorEastAsia" w:eastAsiaTheme="majorEastAsia" w:cstheme="majorEastAsia"/>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山东威特化工有限公司（顺丁胶分厂）</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韩经理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14:paraId="413BC3A2">
            <w:pPr>
              <w:pStyle w:val="27"/>
              <w:ind w:firstLine="0" w:firstLineChars="0"/>
              <w:jc w:val="center"/>
              <w:rPr>
                <w:rFonts w:hint="default"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15266058121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02</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jc w:val="center"/>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14:paraId="72F4B84C">
            <w:pPr>
              <w:pStyle w:val="26"/>
              <w:ind w:firstLine="0" w:firstLineChars="0"/>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sz w:val="21"/>
                <w:szCs w:val="21"/>
                <w:lang w:val="en-US" w:eastAsia="zh-CN"/>
              </w:rPr>
              <w:t>顺丁胶装置</w:t>
            </w:r>
          </w:p>
        </w:tc>
        <w:tc>
          <w:tcPr>
            <w:tcW w:w="1925" w:type="dxa"/>
            <w:gridSpan w:val="2"/>
            <w:noWrap/>
            <w:vAlign w:val="center"/>
          </w:tcPr>
          <w:p w14:paraId="3D24F193">
            <w:pPr>
              <w:pStyle w:val="26"/>
              <w:ind w:firstLine="0" w:firstLineChars="0"/>
              <w:rPr>
                <w:rFonts w:hint="default"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12205</w:t>
            </w:r>
          </w:p>
        </w:tc>
        <w:tc>
          <w:tcPr>
            <w:tcW w:w="2140" w:type="dxa"/>
            <w:noWrap/>
            <w:vAlign w:val="center"/>
          </w:tcPr>
          <w:p w14:paraId="36767C5B">
            <w:pPr>
              <w:ind w:firstLine="0" w:firstLineChars="0"/>
              <w:jc w:val="center"/>
              <w:rPr>
                <w:rFonts w:hint="default"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152</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14:paraId="18EFE733">
            <w:pPr>
              <w:pStyle w:val="26"/>
              <w:ind w:firstLine="0" w:firstLineChars="0"/>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12205</w:t>
            </w:r>
          </w:p>
        </w:tc>
        <w:tc>
          <w:tcPr>
            <w:tcW w:w="2140" w:type="dxa"/>
            <w:noWrap/>
            <w:vAlign w:val="center"/>
          </w:tcPr>
          <w:p w14:paraId="19B243E2">
            <w:pPr>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152</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10</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28</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02</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bCs/>
                <w:sz w:val="21"/>
                <w:szCs w:val="21"/>
                <w:lang w:val="en-US" w:eastAsia="zh-CN"/>
              </w:rPr>
              <w:t>12053</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4</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8</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51BD79AC">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26757"/>
      <w:r>
        <w:rPr>
          <w:rFonts w:hint="eastAsia" w:asciiTheme="majorEastAsia" w:hAnsiTheme="majorEastAsia" w:eastAsiaTheme="majorEastAsia" w:cstheme="majorEastAsia"/>
          <w:color w:val="auto"/>
          <w:sz w:val="21"/>
          <w:szCs w:val="21"/>
          <w:lang w:val="en-US" w:eastAsia="zh-CN"/>
        </w:rPr>
        <w:t>表6.1 山东威特化工有限公司（顺丁胶分厂）</w:t>
      </w:r>
      <w:r>
        <w:rPr>
          <w:rFonts w:hint="eastAsia" w:asciiTheme="minorEastAsia" w:hAnsiTheme="minorEastAsia" w:eastAsiaTheme="minorEastAsia" w:cstheme="minorEastAsia"/>
          <w:color w:val="auto"/>
          <w:sz w:val="21"/>
          <w:szCs w:val="21"/>
          <w:lang w:val="en-US" w:eastAsia="zh-CN"/>
        </w:rPr>
        <w:t>顺丁胶装置</w:t>
      </w:r>
      <w:r>
        <w:rPr>
          <w:rFonts w:hint="eastAsia" w:asciiTheme="majorEastAsia" w:hAnsiTheme="majorEastAsia" w:eastAsiaTheme="majorEastAsia" w:cstheme="majorEastAsia"/>
          <w:sz w:val="21"/>
          <w:szCs w:val="21"/>
          <w:lang w:val="en-US" w:eastAsia="zh-CN"/>
        </w:rPr>
        <w:t>LDAR 2024年第四轮统计表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填表日期：2024年11月14日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23"/>
              <w:rPr>
                <w:rFonts w:hint="default"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顺丁胶装置</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XXSDJ0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623E883">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shd w:val="clear" w:color="auto" w:fill="auto"/>
            <w:noWrap/>
            <w:vAlign w:val="center"/>
          </w:tcPr>
          <w:p w14:paraId="6E2D302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1377" w:type="dxa"/>
            <w:shd w:val="clear" w:color="auto" w:fill="auto"/>
            <w:noWrap/>
            <w:vAlign w:val="center"/>
          </w:tcPr>
          <w:p w14:paraId="35E59B83">
            <w:pPr>
              <w:pStyle w:val="23"/>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336015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37</w:t>
            </w:r>
          </w:p>
        </w:tc>
        <w:tc>
          <w:tcPr>
            <w:tcW w:w="892" w:type="dxa"/>
            <w:shd w:val="clear" w:color="auto" w:fill="auto"/>
            <w:noWrap/>
            <w:vAlign w:val="center"/>
          </w:tcPr>
          <w:p w14:paraId="18F8F94D">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C0A32FF">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9F78F9B">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025F538D">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735243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1CDA54A2">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2A94B68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shd w:val="clear" w:color="auto" w:fill="auto"/>
            <w:noWrap/>
            <w:vAlign w:val="center"/>
          </w:tcPr>
          <w:p w14:paraId="43F46C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2124</w:t>
            </w:r>
          </w:p>
        </w:tc>
        <w:tc>
          <w:tcPr>
            <w:tcW w:w="1377" w:type="dxa"/>
            <w:shd w:val="clear" w:color="auto" w:fill="auto"/>
            <w:noWrap/>
            <w:vAlign w:val="center"/>
          </w:tcPr>
          <w:p w14:paraId="77E7DF1D">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918" w:type="dxa"/>
            <w:shd w:val="clear" w:color="auto" w:fill="auto"/>
            <w:noWrap/>
            <w:vAlign w:val="center"/>
          </w:tcPr>
          <w:p w14:paraId="578E2EC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2098</w:t>
            </w:r>
          </w:p>
        </w:tc>
        <w:tc>
          <w:tcPr>
            <w:tcW w:w="892" w:type="dxa"/>
            <w:shd w:val="clear" w:color="auto" w:fill="auto"/>
            <w:noWrap/>
            <w:vAlign w:val="center"/>
          </w:tcPr>
          <w:p w14:paraId="24D9BF64">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2116" w:type="dxa"/>
            <w:gridSpan w:val="2"/>
            <w:shd w:val="clear" w:color="auto" w:fill="auto"/>
            <w:noWrap/>
            <w:vAlign w:val="center"/>
          </w:tcPr>
          <w:p w14:paraId="568149CF">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8" w:type="dxa"/>
            <w:shd w:val="clear" w:color="auto" w:fill="auto"/>
            <w:noWrap/>
            <w:vAlign w:val="center"/>
          </w:tcPr>
          <w:p w14:paraId="3EDC958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53" w:type="dxa"/>
            <w:shd w:val="clear" w:color="auto" w:fill="auto"/>
            <w:noWrap/>
            <w:vAlign w:val="center"/>
          </w:tcPr>
          <w:p w14:paraId="6918F25B">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6681AFA">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2276" w:type="dxa"/>
            <w:shd w:val="clear" w:color="auto" w:fill="auto"/>
            <w:noWrap/>
            <w:vAlign w:val="center"/>
          </w:tcPr>
          <w:p w14:paraId="46184261">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321D9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shd w:val="clear" w:color="auto" w:fill="auto"/>
            <w:noWrap/>
            <w:vAlign w:val="center"/>
          </w:tcPr>
          <w:p w14:paraId="503F09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5235</w:t>
            </w:r>
          </w:p>
        </w:tc>
        <w:tc>
          <w:tcPr>
            <w:tcW w:w="1377" w:type="dxa"/>
            <w:shd w:val="clear" w:color="auto" w:fill="auto"/>
            <w:noWrap/>
            <w:vAlign w:val="center"/>
          </w:tcPr>
          <w:p w14:paraId="34814F4B">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124</w:t>
            </w:r>
          </w:p>
        </w:tc>
        <w:tc>
          <w:tcPr>
            <w:tcW w:w="918" w:type="dxa"/>
            <w:shd w:val="clear" w:color="auto" w:fill="auto"/>
            <w:noWrap/>
            <w:vAlign w:val="center"/>
          </w:tcPr>
          <w:p w14:paraId="3A3810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5111</w:t>
            </w:r>
          </w:p>
        </w:tc>
        <w:tc>
          <w:tcPr>
            <w:tcW w:w="892" w:type="dxa"/>
            <w:shd w:val="clear" w:color="auto" w:fill="auto"/>
            <w:noWrap/>
            <w:vAlign w:val="center"/>
          </w:tcPr>
          <w:p w14:paraId="24C6C821">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2116" w:type="dxa"/>
            <w:gridSpan w:val="2"/>
            <w:shd w:val="clear" w:color="auto" w:fill="auto"/>
            <w:noWrap/>
            <w:vAlign w:val="center"/>
          </w:tcPr>
          <w:p w14:paraId="75207689">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28" w:type="dxa"/>
            <w:shd w:val="clear" w:color="auto" w:fill="auto"/>
            <w:noWrap/>
            <w:vAlign w:val="center"/>
          </w:tcPr>
          <w:p w14:paraId="055DF44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453" w:type="dxa"/>
            <w:shd w:val="clear" w:color="auto" w:fill="auto"/>
            <w:noWrap/>
            <w:vAlign w:val="center"/>
          </w:tcPr>
          <w:p w14:paraId="4ACA2868">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1019845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2276" w:type="dxa"/>
            <w:shd w:val="clear" w:color="auto" w:fill="auto"/>
            <w:noWrap/>
            <w:vAlign w:val="center"/>
          </w:tcPr>
          <w:p w14:paraId="069A3ABF">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417D8AD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shd w:val="clear" w:color="auto" w:fill="auto"/>
            <w:noWrap/>
            <w:vAlign w:val="center"/>
          </w:tcPr>
          <w:p w14:paraId="1F1077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1377" w:type="dxa"/>
            <w:shd w:val="clear" w:color="auto" w:fill="auto"/>
            <w:noWrap/>
            <w:vAlign w:val="center"/>
          </w:tcPr>
          <w:p w14:paraId="59C85424">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045CF05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892" w:type="dxa"/>
            <w:shd w:val="clear" w:color="auto" w:fill="auto"/>
            <w:noWrap/>
            <w:vAlign w:val="center"/>
          </w:tcPr>
          <w:p w14:paraId="1A369BA9">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62DADB69">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E403406">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10F777CB">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21D16F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677E1545">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1AF9FF4C">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shd w:val="clear" w:color="auto" w:fill="auto"/>
            <w:noWrap/>
            <w:vAlign w:val="center"/>
          </w:tcPr>
          <w:p w14:paraId="55DDB0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98</w:t>
            </w:r>
          </w:p>
        </w:tc>
        <w:tc>
          <w:tcPr>
            <w:tcW w:w="1377" w:type="dxa"/>
            <w:shd w:val="clear" w:color="auto" w:fill="auto"/>
            <w:noWrap/>
            <w:vAlign w:val="center"/>
          </w:tcPr>
          <w:p w14:paraId="68FE9205">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918" w:type="dxa"/>
            <w:shd w:val="clear" w:color="auto" w:fill="auto"/>
            <w:noWrap/>
            <w:vAlign w:val="center"/>
          </w:tcPr>
          <w:p w14:paraId="6A3CEE7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96</w:t>
            </w:r>
          </w:p>
        </w:tc>
        <w:tc>
          <w:tcPr>
            <w:tcW w:w="892" w:type="dxa"/>
            <w:shd w:val="clear" w:color="auto" w:fill="auto"/>
            <w:noWrap/>
            <w:vAlign w:val="center"/>
          </w:tcPr>
          <w:p w14:paraId="28EA6847">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2EE6A580">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5D00AF9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A94F3DF">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2CB91AA">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638D7D0A">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F702D2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shd w:val="clear" w:color="auto" w:fill="auto"/>
            <w:noWrap/>
            <w:vAlign w:val="center"/>
          </w:tcPr>
          <w:p w14:paraId="5070E2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4697</w:t>
            </w:r>
          </w:p>
        </w:tc>
        <w:tc>
          <w:tcPr>
            <w:tcW w:w="1377" w:type="dxa"/>
            <w:shd w:val="clear" w:color="auto" w:fill="auto"/>
            <w:noWrap/>
            <w:vAlign w:val="center"/>
          </w:tcPr>
          <w:p w14:paraId="575F0F75">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78BF3B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4697</w:t>
            </w:r>
          </w:p>
        </w:tc>
        <w:tc>
          <w:tcPr>
            <w:tcW w:w="892" w:type="dxa"/>
            <w:shd w:val="clear" w:color="auto" w:fill="auto"/>
            <w:noWrap/>
            <w:vAlign w:val="center"/>
          </w:tcPr>
          <w:p w14:paraId="099697E6">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FCA1D0D">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1F3175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1C6C6040">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63798546">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426EE87C">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1A34B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shd w:val="clear" w:color="auto" w:fill="auto"/>
            <w:noWrap/>
            <w:vAlign w:val="center"/>
          </w:tcPr>
          <w:p w14:paraId="29C0B69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223DD581">
            <w:pPr>
              <w:tabs>
                <w:tab w:val="left" w:pos="512"/>
              </w:tabs>
              <w:jc w:val="left"/>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ab/>
            </w: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174676E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4D096C39">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68E116D9">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1DDE37A2">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97608C9">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896693D">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0EF48C6C">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56B7B7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shd w:val="clear" w:color="auto" w:fill="auto"/>
            <w:noWrap/>
            <w:vAlign w:val="center"/>
          </w:tcPr>
          <w:p w14:paraId="0B64F0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4EBF04E8">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0DACE7B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74A6EFB6">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1A0EB117">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3072CAC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395556F4">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4BF64CEC">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202D3D0E">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5BF2383">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shd w:val="clear" w:color="auto" w:fill="auto"/>
            <w:noWrap/>
            <w:vAlign w:val="center"/>
          </w:tcPr>
          <w:p w14:paraId="2014E4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6F4EB814">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7F1D4E8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3FA5A644">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5EEDBC64">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5B220F88">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5FBCCD08">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858800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3E07637B">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7A4921B">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shd w:val="clear" w:color="auto" w:fill="auto"/>
            <w:noWrap/>
            <w:vAlign w:val="center"/>
          </w:tcPr>
          <w:p w14:paraId="6D69A0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12205</w:t>
            </w:r>
          </w:p>
        </w:tc>
        <w:tc>
          <w:tcPr>
            <w:tcW w:w="1377" w:type="dxa"/>
            <w:shd w:val="clear" w:color="auto" w:fill="auto"/>
            <w:noWrap/>
            <w:vAlign w:val="center"/>
          </w:tcPr>
          <w:p w14:paraId="11FC340E">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152</w:t>
            </w:r>
          </w:p>
        </w:tc>
        <w:tc>
          <w:tcPr>
            <w:tcW w:w="918" w:type="dxa"/>
            <w:shd w:val="clear" w:color="auto" w:fill="auto"/>
            <w:noWrap/>
            <w:vAlign w:val="center"/>
          </w:tcPr>
          <w:p w14:paraId="4367D6D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12053</w:t>
            </w:r>
          </w:p>
        </w:tc>
        <w:tc>
          <w:tcPr>
            <w:tcW w:w="892" w:type="dxa"/>
            <w:shd w:val="clear" w:color="auto" w:fill="auto"/>
            <w:noWrap/>
            <w:vAlign w:val="center"/>
          </w:tcPr>
          <w:p w14:paraId="5D51D2DE">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2116" w:type="dxa"/>
            <w:gridSpan w:val="2"/>
            <w:shd w:val="clear" w:color="auto" w:fill="auto"/>
            <w:noWrap/>
            <w:vAlign w:val="center"/>
          </w:tcPr>
          <w:p w14:paraId="5ED9E051">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428" w:type="dxa"/>
            <w:shd w:val="clear" w:color="auto" w:fill="auto"/>
            <w:noWrap/>
            <w:vAlign w:val="center"/>
          </w:tcPr>
          <w:p w14:paraId="17E4F7A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453" w:type="dxa"/>
            <w:shd w:val="clear" w:color="auto" w:fill="auto"/>
            <w:noWrap/>
            <w:vAlign w:val="center"/>
          </w:tcPr>
          <w:p w14:paraId="1AB7FDFA">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2AC0EC0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2276" w:type="dxa"/>
            <w:shd w:val="clear" w:color="auto" w:fill="auto"/>
            <w:noWrap/>
            <w:vAlign w:val="center"/>
          </w:tcPr>
          <w:p w14:paraId="60EE3203">
            <w:pPr>
              <w:spacing w:line="200" w:lineRule="exact"/>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1E39ED01">
      <w:pPr>
        <w:rPr>
          <w:rFonts w:hint="eastAsia" w:asciiTheme="majorEastAsia" w:hAnsiTheme="majorEastAsia" w:eastAsiaTheme="majorEastAsia" w:cstheme="majorEastAsia"/>
          <w:lang w:eastAsia="zh-CN"/>
        </w:rPr>
      </w:pPr>
    </w:p>
    <w:p w14:paraId="3E97D7AC">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7" w:name="_Toc23968"/>
      <w:r>
        <w:rPr>
          <w:rFonts w:hint="eastAsia" w:asciiTheme="majorEastAsia" w:hAnsiTheme="majorEastAsia" w:eastAsiaTheme="majorEastAsia" w:cstheme="majorEastAsia"/>
          <w:sz w:val="21"/>
          <w:szCs w:val="21"/>
          <w:lang w:val="en-US" w:eastAsia="zh-CN"/>
        </w:rPr>
        <w:t xml:space="preserve">表6.2 </w:t>
      </w:r>
      <w:r>
        <w:rPr>
          <w:rFonts w:hint="eastAsia" w:asciiTheme="majorEastAsia" w:hAnsiTheme="majorEastAsia" w:eastAsiaTheme="majorEastAsia" w:cstheme="majorEastAsia"/>
          <w:b/>
          <w:bCs/>
          <w:sz w:val="21"/>
          <w:szCs w:val="21"/>
          <w:u w:val="none"/>
          <w:lang w:val="en-US" w:eastAsia="zh-CN"/>
        </w:rPr>
        <w:t>山东威特化工有限公司（顺丁胶分厂）</w:t>
      </w:r>
      <w:r>
        <w:rPr>
          <w:rFonts w:hint="eastAsia" w:asciiTheme="majorEastAsia" w:hAnsiTheme="majorEastAsia" w:eastAsiaTheme="majorEastAsia" w:cstheme="majorEastAsia"/>
          <w:sz w:val="21"/>
          <w:szCs w:val="21"/>
          <w:lang w:val="en-US" w:eastAsia="zh-CN"/>
        </w:rPr>
        <w:t>2024年第四季度LDAR普查表</w:t>
      </w:r>
      <w:bookmarkEnd w:id="107"/>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填表日期：2024年11月14日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64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947"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山东威特化工有限公司（顺丁胶分厂）</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947"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947"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韩经理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947"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15266058121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947"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592"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01月-2024年12月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6"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63"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4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206"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33"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206"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83"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44"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44"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713"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56"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807"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4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顺丁胶装置</w:t>
            </w:r>
          </w:p>
        </w:tc>
        <w:tc>
          <w:tcPr>
            <w:tcW w:w="1206" w:type="dxa"/>
            <w:shd w:val="clear" w:color="auto" w:fill="auto"/>
            <w:vAlign w:val="center"/>
          </w:tcPr>
          <w:p w14:paraId="088490D9">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14478</w:t>
            </w:r>
          </w:p>
        </w:tc>
        <w:tc>
          <w:tcPr>
            <w:tcW w:w="1233" w:type="dxa"/>
            <w:shd w:val="clear" w:color="auto" w:fill="auto"/>
            <w:vAlign w:val="center"/>
          </w:tcPr>
          <w:p w14:paraId="46EC6EF6">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14298</w:t>
            </w:r>
          </w:p>
        </w:tc>
        <w:tc>
          <w:tcPr>
            <w:tcW w:w="1206" w:type="dxa"/>
            <w:shd w:val="clear" w:color="auto" w:fill="auto"/>
            <w:vAlign w:val="center"/>
          </w:tcPr>
          <w:p w14:paraId="4984D809">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13</w:t>
            </w:r>
          </w:p>
        </w:tc>
        <w:tc>
          <w:tcPr>
            <w:tcW w:w="1383" w:type="dxa"/>
            <w:shd w:val="clear" w:color="auto" w:fill="auto"/>
            <w:vAlign w:val="center"/>
          </w:tcPr>
          <w:p w14:paraId="4C3514F2">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4</w:t>
            </w:r>
          </w:p>
        </w:tc>
        <w:tc>
          <w:tcPr>
            <w:tcW w:w="1344" w:type="dxa"/>
            <w:shd w:val="clear" w:color="auto" w:fill="auto"/>
            <w:vAlign w:val="center"/>
          </w:tcPr>
          <w:p w14:paraId="4B80CC05">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109A5E9C">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0.09</w:t>
            </w:r>
          </w:p>
        </w:tc>
        <w:tc>
          <w:tcPr>
            <w:tcW w:w="1713" w:type="dxa"/>
            <w:shd w:val="clear" w:color="auto" w:fill="auto"/>
            <w:vAlign w:val="center"/>
          </w:tcPr>
          <w:p w14:paraId="06D8CBC0">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0.03</w:t>
            </w:r>
          </w:p>
        </w:tc>
        <w:tc>
          <w:tcPr>
            <w:tcW w:w="1356" w:type="dxa"/>
            <w:shd w:val="clear" w:color="auto" w:fill="auto"/>
            <w:vAlign w:val="center"/>
          </w:tcPr>
          <w:p w14:paraId="44F477C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13</w:t>
            </w:r>
          </w:p>
        </w:tc>
        <w:tc>
          <w:tcPr>
            <w:tcW w:w="1807" w:type="dxa"/>
            <w:shd w:val="clear" w:color="auto" w:fill="auto"/>
            <w:vAlign w:val="center"/>
          </w:tcPr>
          <w:p w14:paraId="54FA5A2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206" w:type="dxa"/>
            <w:shd w:val="clear" w:color="auto" w:fill="auto"/>
            <w:vAlign w:val="center"/>
          </w:tcPr>
          <w:p w14:paraId="636ECB71">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14478</w:t>
            </w:r>
          </w:p>
        </w:tc>
        <w:tc>
          <w:tcPr>
            <w:tcW w:w="1233" w:type="dxa"/>
            <w:shd w:val="clear" w:color="auto" w:fill="auto"/>
            <w:vAlign w:val="center"/>
          </w:tcPr>
          <w:p w14:paraId="19C41E0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14298</w:t>
            </w:r>
          </w:p>
        </w:tc>
        <w:tc>
          <w:tcPr>
            <w:tcW w:w="1206" w:type="dxa"/>
            <w:shd w:val="clear" w:color="auto" w:fill="auto"/>
            <w:vAlign w:val="center"/>
          </w:tcPr>
          <w:p w14:paraId="1560B96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13</w:t>
            </w:r>
          </w:p>
        </w:tc>
        <w:tc>
          <w:tcPr>
            <w:tcW w:w="1383" w:type="dxa"/>
            <w:shd w:val="clear" w:color="auto" w:fill="auto"/>
            <w:vAlign w:val="center"/>
          </w:tcPr>
          <w:p w14:paraId="199566B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4</w:t>
            </w:r>
          </w:p>
        </w:tc>
        <w:tc>
          <w:tcPr>
            <w:tcW w:w="1344" w:type="dxa"/>
            <w:shd w:val="clear" w:color="auto" w:fill="auto"/>
            <w:vAlign w:val="center"/>
          </w:tcPr>
          <w:p w14:paraId="389D8206">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c>
          <w:tcPr>
            <w:tcW w:w="1344" w:type="dxa"/>
            <w:shd w:val="clear" w:color="auto" w:fill="auto"/>
            <w:vAlign w:val="center"/>
          </w:tcPr>
          <w:p w14:paraId="42D65DB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0.09</w:t>
            </w:r>
          </w:p>
        </w:tc>
        <w:tc>
          <w:tcPr>
            <w:tcW w:w="1713" w:type="dxa"/>
            <w:shd w:val="clear" w:color="auto" w:fill="auto"/>
            <w:vAlign w:val="center"/>
          </w:tcPr>
          <w:p w14:paraId="1511C4BD">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0.03</w:t>
            </w:r>
          </w:p>
        </w:tc>
        <w:tc>
          <w:tcPr>
            <w:tcW w:w="1356" w:type="dxa"/>
            <w:shd w:val="clear" w:color="auto" w:fill="auto"/>
            <w:vAlign w:val="center"/>
          </w:tcPr>
          <w:p w14:paraId="63EE5994">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13</w:t>
            </w:r>
          </w:p>
        </w:tc>
        <w:tc>
          <w:tcPr>
            <w:tcW w:w="1807" w:type="dxa"/>
            <w:shd w:val="clear" w:color="auto" w:fill="auto"/>
            <w:vAlign w:val="center"/>
          </w:tcPr>
          <w:p w14:paraId="3E229A05">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9"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69310FB4">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3387DFE3">
      <w:pPr>
        <w:rPr>
          <w:rFonts w:hint="eastAsia"/>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8" w:name="_Toc12048"/>
      <w:r>
        <w:rPr>
          <w:rFonts w:hint="eastAsia" w:asciiTheme="majorEastAsia" w:hAnsiTheme="majorEastAsia" w:eastAsiaTheme="majorEastAsia" w:cstheme="majorEastAsia"/>
          <w:sz w:val="21"/>
          <w:szCs w:val="21"/>
          <w:lang w:val="en-US" w:eastAsia="zh-CN"/>
        </w:rPr>
        <w:t>表6.3  山东威特化工有限公司（顺丁胶分厂）2024年第四季度泄漏点复检表</w:t>
      </w:r>
      <w:bookmarkEnd w:id="108"/>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14:paraId="2444E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659" w:type="pct"/>
            <w:tcBorders>
              <w:tl2br w:val="nil"/>
              <w:tr2bl w:val="nil"/>
            </w:tcBorders>
            <w:shd w:val="clear" w:color="auto" w:fill="auto"/>
            <w:vAlign w:val="center"/>
          </w:tcPr>
          <w:p w14:paraId="2EFBBFF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14:paraId="0B5F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736" w:type="pct"/>
            <w:tcBorders>
              <w:tl2br w:val="nil"/>
              <w:tr2bl w:val="nil"/>
            </w:tcBorders>
            <w:shd w:val="clear" w:color="auto" w:fill="auto"/>
            <w:vAlign w:val="center"/>
          </w:tcPr>
          <w:p w14:paraId="7A6369A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XXSDJ0-01-01-0074</w:t>
            </w:r>
          </w:p>
        </w:tc>
        <w:tc>
          <w:tcPr>
            <w:tcW w:w="838" w:type="dxa"/>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1518" w:type="dxa"/>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P-505A</w:t>
            </w:r>
          </w:p>
        </w:tc>
        <w:tc>
          <w:tcPr>
            <w:tcW w:w="1960" w:type="dxa"/>
            <w:tcBorders>
              <w:tl2br w:val="nil"/>
              <w:tr2bl w:val="nil"/>
            </w:tcBorders>
            <w:shd w:val="clear" w:color="auto" w:fill="auto"/>
            <w:vAlign w:val="center"/>
          </w:tcPr>
          <w:p w14:paraId="4A30A64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P-505A进料管线</w:t>
            </w:r>
          </w:p>
        </w:tc>
        <w:tc>
          <w:tcPr>
            <w:tcW w:w="1350" w:type="dxa"/>
            <w:tcBorders>
              <w:tl2br w:val="nil"/>
              <w:tr2bl w:val="nil"/>
            </w:tcBorders>
            <w:shd w:val="clear" w:color="auto" w:fill="FFFFFF" w:themeFill="background1"/>
            <w:vAlign w:val="center"/>
          </w:tcPr>
          <w:p w14:paraId="52F7F0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5658.3</w:t>
            </w:r>
          </w:p>
        </w:tc>
        <w:tc>
          <w:tcPr>
            <w:tcW w:w="1454" w:type="dxa"/>
            <w:tcBorders>
              <w:tl2br w:val="nil"/>
              <w:tr2bl w:val="nil"/>
            </w:tcBorders>
            <w:shd w:val="clear" w:color="auto" w:fill="auto"/>
            <w:vAlign w:val="center"/>
          </w:tcPr>
          <w:p w14:paraId="58327FF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12.8 </w:t>
            </w:r>
          </w:p>
        </w:tc>
        <w:tc>
          <w:tcPr>
            <w:tcW w:w="1321" w:type="dxa"/>
            <w:tcBorders>
              <w:tl2br w:val="nil"/>
              <w:tr2bl w:val="nil"/>
            </w:tcBorders>
            <w:shd w:val="clear" w:color="auto" w:fill="auto"/>
            <w:vAlign w:val="bottom"/>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2024-11-01 16:22:14</w:t>
            </w:r>
          </w:p>
        </w:tc>
      </w:tr>
      <w:tr w14:paraId="23F3E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25E45A05">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2188" w:type="dxa"/>
            <w:tcBorders>
              <w:tl2br w:val="nil"/>
              <w:tr2bl w:val="nil"/>
            </w:tcBorders>
            <w:shd w:val="clear" w:color="auto" w:fill="auto"/>
            <w:vAlign w:val="center"/>
          </w:tcPr>
          <w:p w14:paraId="4891CE0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23958D4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XXSDJ0-01-01-0083</w:t>
            </w:r>
          </w:p>
        </w:tc>
        <w:tc>
          <w:tcPr>
            <w:tcW w:w="838" w:type="dxa"/>
            <w:tcBorders>
              <w:tl2br w:val="nil"/>
              <w:tr2bl w:val="nil"/>
            </w:tcBorders>
            <w:shd w:val="clear" w:color="auto" w:fill="auto"/>
            <w:vAlign w:val="center"/>
          </w:tcPr>
          <w:p w14:paraId="3EC036E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005F</w:t>
            </w:r>
          </w:p>
        </w:tc>
        <w:tc>
          <w:tcPr>
            <w:tcW w:w="1518" w:type="dxa"/>
            <w:tcBorders>
              <w:tl2br w:val="nil"/>
              <w:tr2bl w:val="nil"/>
            </w:tcBorders>
            <w:shd w:val="clear" w:color="auto" w:fill="auto"/>
            <w:vAlign w:val="center"/>
          </w:tcPr>
          <w:p w14:paraId="40D6CCF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P-505A</w:t>
            </w:r>
          </w:p>
        </w:tc>
        <w:tc>
          <w:tcPr>
            <w:tcW w:w="1960" w:type="dxa"/>
            <w:tcBorders>
              <w:tl2br w:val="nil"/>
              <w:tr2bl w:val="nil"/>
            </w:tcBorders>
            <w:shd w:val="clear" w:color="auto" w:fill="auto"/>
            <w:vAlign w:val="center"/>
          </w:tcPr>
          <w:p w14:paraId="0550FB3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P-505A调节阀组</w:t>
            </w:r>
          </w:p>
        </w:tc>
        <w:tc>
          <w:tcPr>
            <w:tcW w:w="1350" w:type="dxa"/>
            <w:tcBorders>
              <w:tl2br w:val="nil"/>
              <w:tr2bl w:val="nil"/>
            </w:tcBorders>
            <w:shd w:val="clear" w:color="auto" w:fill="FFFFFF" w:themeFill="background1"/>
            <w:vAlign w:val="center"/>
          </w:tcPr>
          <w:p w14:paraId="5B52DD1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278928B1">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26869.5</w:t>
            </w:r>
          </w:p>
        </w:tc>
        <w:tc>
          <w:tcPr>
            <w:tcW w:w="1454" w:type="dxa"/>
            <w:tcBorders>
              <w:tl2br w:val="nil"/>
              <w:tr2bl w:val="nil"/>
            </w:tcBorders>
            <w:shd w:val="clear" w:color="auto" w:fill="auto"/>
            <w:vAlign w:val="center"/>
          </w:tcPr>
          <w:p w14:paraId="7804E29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100.4 </w:t>
            </w:r>
          </w:p>
        </w:tc>
        <w:tc>
          <w:tcPr>
            <w:tcW w:w="1321" w:type="dxa"/>
            <w:tcBorders>
              <w:tl2br w:val="nil"/>
              <w:tr2bl w:val="nil"/>
            </w:tcBorders>
            <w:shd w:val="clear" w:color="auto" w:fill="auto"/>
            <w:vAlign w:val="bottom"/>
          </w:tcPr>
          <w:p w14:paraId="3809DB6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2024-11-01 16:24:07</w:t>
            </w:r>
          </w:p>
        </w:tc>
      </w:tr>
      <w:tr w14:paraId="6B3B7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4DF58EF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w:t>
            </w:r>
          </w:p>
        </w:tc>
        <w:tc>
          <w:tcPr>
            <w:tcW w:w="2188" w:type="dxa"/>
            <w:tcBorders>
              <w:tl2br w:val="nil"/>
              <w:tr2bl w:val="nil"/>
            </w:tcBorders>
            <w:shd w:val="clear" w:color="auto" w:fill="auto"/>
            <w:vAlign w:val="center"/>
          </w:tcPr>
          <w:p w14:paraId="6624FED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4F81B55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XXSDJ0-01-01-0257</w:t>
            </w:r>
          </w:p>
        </w:tc>
        <w:tc>
          <w:tcPr>
            <w:tcW w:w="838" w:type="dxa"/>
            <w:tcBorders>
              <w:tl2br w:val="nil"/>
              <w:tr2bl w:val="nil"/>
            </w:tcBorders>
            <w:shd w:val="clear" w:color="auto" w:fill="auto"/>
            <w:vAlign w:val="center"/>
          </w:tcPr>
          <w:p w14:paraId="087AAD3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012F</w:t>
            </w:r>
          </w:p>
        </w:tc>
        <w:tc>
          <w:tcPr>
            <w:tcW w:w="1518" w:type="dxa"/>
            <w:tcBorders>
              <w:tl2br w:val="nil"/>
              <w:tr2bl w:val="nil"/>
            </w:tcBorders>
            <w:shd w:val="clear" w:color="auto" w:fill="auto"/>
            <w:vAlign w:val="center"/>
          </w:tcPr>
          <w:p w14:paraId="2E5AE9A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C-506</w:t>
            </w:r>
          </w:p>
        </w:tc>
        <w:tc>
          <w:tcPr>
            <w:tcW w:w="1960" w:type="dxa"/>
            <w:tcBorders>
              <w:tl2br w:val="nil"/>
              <w:tr2bl w:val="nil"/>
            </w:tcBorders>
            <w:shd w:val="clear" w:color="auto" w:fill="auto"/>
            <w:vAlign w:val="center"/>
          </w:tcPr>
          <w:p w14:paraId="0076CC9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C-506进料管线</w:t>
            </w:r>
          </w:p>
        </w:tc>
        <w:tc>
          <w:tcPr>
            <w:tcW w:w="1350" w:type="dxa"/>
            <w:tcBorders>
              <w:tl2br w:val="nil"/>
              <w:tr2bl w:val="nil"/>
            </w:tcBorders>
            <w:shd w:val="clear" w:color="auto" w:fill="FFFFFF" w:themeFill="background1"/>
            <w:vAlign w:val="center"/>
          </w:tcPr>
          <w:p w14:paraId="66F6FC6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12A638D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11687.1</w:t>
            </w:r>
          </w:p>
        </w:tc>
        <w:tc>
          <w:tcPr>
            <w:tcW w:w="1454" w:type="dxa"/>
            <w:tcBorders>
              <w:tl2br w:val="nil"/>
              <w:tr2bl w:val="nil"/>
            </w:tcBorders>
            <w:shd w:val="clear" w:color="auto" w:fill="auto"/>
            <w:vAlign w:val="center"/>
          </w:tcPr>
          <w:p w14:paraId="673ADED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77.2 </w:t>
            </w:r>
          </w:p>
        </w:tc>
        <w:tc>
          <w:tcPr>
            <w:tcW w:w="1321" w:type="dxa"/>
            <w:tcBorders>
              <w:tl2br w:val="nil"/>
              <w:tr2bl w:val="nil"/>
            </w:tcBorders>
            <w:shd w:val="clear" w:color="auto" w:fill="auto"/>
            <w:vAlign w:val="bottom"/>
          </w:tcPr>
          <w:p w14:paraId="51FADAA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2024-10-28 13:31:22</w:t>
            </w:r>
          </w:p>
        </w:tc>
      </w:tr>
      <w:tr w14:paraId="1F16B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369F9D3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w:t>
            </w:r>
          </w:p>
        </w:tc>
        <w:tc>
          <w:tcPr>
            <w:tcW w:w="2188" w:type="dxa"/>
            <w:tcBorders>
              <w:tl2br w:val="nil"/>
              <w:tr2bl w:val="nil"/>
            </w:tcBorders>
            <w:shd w:val="clear" w:color="auto" w:fill="auto"/>
            <w:vAlign w:val="center"/>
          </w:tcPr>
          <w:p w14:paraId="2442372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76A0822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XXSDJ0-01-01-0257</w:t>
            </w:r>
          </w:p>
        </w:tc>
        <w:tc>
          <w:tcPr>
            <w:tcW w:w="838" w:type="dxa"/>
            <w:tcBorders>
              <w:tl2br w:val="nil"/>
              <w:tr2bl w:val="nil"/>
            </w:tcBorders>
            <w:shd w:val="clear" w:color="auto" w:fill="auto"/>
            <w:vAlign w:val="center"/>
          </w:tcPr>
          <w:p w14:paraId="1101B55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013F</w:t>
            </w:r>
          </w:p>
        </w:tc>
        <w:tc>
          <w:tcPr>
            <w:tcW w:w="1518" w:type="dxa"/>
            <w:tcBorders>
              <w:tl2br w:val="nil"/>
              <w:tr2bl w:val="nil"/>
            </w:tcBorders>
            <w:shd w:val="clear" w:color="auto" w:fill="auto"/>
            <w:vAlign w:val="center"/>
          </w:tcPr>
          <w:p w14:paraId="36FE00E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C-506</w:t>
            </w:r>
          </w:p>
        </w:tc>
        <w:tc>
          <w:tcPr>
            <w:tcW w:w="1960" w:type="dxa"/>
            <w:tcBorders>
              <w:tl2br w:val="nil"/>
              <w:tr2bl w:val="nil"/>
            </w:tcBorders>
            <w:shd w:val="clear" w:color="auto" w:fill="auto"/>
            <w:vAlign w:val="center"/>
          </w:tcPr>
          <w:p w14:paraId="5DE6D9D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C-506进料管线</w:t>
            </w:r>
          </w:p>
        </w:tc>
        <w:tc>
          <w:tcPr>
            <w:tcW w:w="1350" w:type="dxa"/>
            <w:tcBorders>
              <w:tl2br w:val="nil"/>
              <w:tr2bl w:val="nil"/>
            </w:tcBorders>
            <w:shd w:val="clear" w:color="auto" w:fill="FFFFFF" w:themeFill="background1"/>
            <w:vAlign w:val="center"/>
          </w:tcPr>
          <w:p w14:paraId="4451D4B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03A5664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5521.6</w:t>
            </w:r>
          </w:p>
        </w:tc>
        <w:tc>
          <w:tcPr>
            <w:tcW w:w="1454" w:type="dxa"/>
            <w:tcBorders>
              <w:tl2br w:val="nil"/>
              <w:tr2bl w:val="nil"/>
            </w:tcBorders>
            <w:shd w:val="clear" w:color="auto" w:fill="auto"/>
            <w:vAlign w:val="center"/>
          </w:tcPr>
          <w:p w14:paraId="193995AF">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19.8 </w:t>
            </w:r>
          </w:p>
        </w:tc>
        <w:tc>
          <w:tcPr>
            <w:tcW w:w="1321" w:type="dxa"/>
            <w:tcBorders>
              <w:tl2br w:val="nil"/>
              <w:tr2bl w:val="nil"/>
            </w:tcBorders>
            <w:shd w:val="clear" w:color="auto" w:fill="auto"/>
            <w:vAlign w:val="bottom"/>
          </w:tcPr>
          <w:p w14:paraId="303055C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2024-10-28 13:33:18</w:t>
            </w:r>
          </w:p>
        </w:tc>
      </w:tr>
      <w:tr w14:paraId="43D58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7F5B0FF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w:t>
            </w:r>
          </w:p>
        </w:tc>
        <w:tc>
          <w:tcPr>
            <w:tcW w:w="2188" w:type="dxa"/>
            <w:tcBorders>
              <w:tl2br w:val="nil"/>
              <w:tr2bl w:val="nil"/>
            </w:tcBorders>
            <w:shd w:val="clear" w:color="auto" w:fill="auto"/>
            <w:vAlign w:val="center"/>
          </w:tcPr>
          <w:p w14:paraId="32EFAB0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572E025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XXSDJ0-01-01-0302</w:t>
            </w:r>
          </w:p>
        </w:tc>
        <w:tc>
          <w:tcPr>
            <w:tcW w:w="838" w:type="dxa"/>
            <w:tcBorders>
              <w:tl2br w:val="nil"/>
              <w:tr2bl w:val="nil"/>
            </w:tcBorders>
            <w:shd w:val="clear" w:color="auto" w:fill="auto"/>
            <w:vAlign w:val="center"/>
          </w:tcPr>
          <w:p w14:paraId="3D539F7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003V</w:t>
            </w:r>
          </w:p>
        </w:tc>
        <w:tc>
          <w:tcPr>
            <w:tcW w:w="1518" w:type="dxa"/>
            <w:tcBorders>
              <w:tl2br w:val="nil"/>
              <w:tr2bl w:val="nil"/>
            </w:tcBorders>
            <w:shd w:val="clear" w:color="auto" w:fill="auto"/>
            <w:vAlign w:val="center"/>
          </w:tcPr>
          <w:p w14:paraId="52734FA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C-503</w:t>
            </w:r>
          </w:p>
        </w:tc>
        <w:tc>
          <w:tcPr>
            <w:tcW w:w="1960" w:type="dxa"/>
            <w:tcBorders>
              <w:tl2br w:val="nil"/>
              <w:tr2bl w:val="nil"/>
            </w:tcBorders>
            <w:shd w:val="clear" w:color="auto" w:fill="auto"/>
            <w:vAlign w:val="center"/>
          </w:tcPr>
          <w:p w14:paraId="4A12426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C-503进料管线</w:t>
            </w:r>
          </w:p>
        </w:tc>
        <w:tc>
          <w:tcPr>
            <w:tcW w:w="1350" w:type="dxa"/>
            <w:tcBorders>
              <w:tl2br w:val="nil"/>
              <w:tr2bl w:val="nil"/>
            </w:tcBorders>
            <w:shd w:val="clear" w:color="auto" w:fill="FFFFFF" w:themeFill="background1"/>
            <w:vAlign w:val="center"/>
          </w:tcPr>
          <w:p w14:paraId="4C18D9D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1408" w:type="dxa"/>
            <w:tcBorders>
              <w:tl2br w:val="nil"/>
              <w:tr2bl w:val="nil"/>
            </w:tcBorders>
            <w:shd w:val="clear" w:color="auto" w:fill="auto"/>
            <w:vAlign w:val="center"/>
          </w:tcPr>
          <w:p w14:paraId="4A3BD7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4267.7</w:t>
            </w:r>
          </w:p>
        </w:tc>
        <w:tc>
          <w:tcPr>
            <w:tcW w:w="1454" w:type="dxa"/>
            <w:tcBorders>
              <w:tl2br w:val="nil"/>
              <w:tr2bl w:val="nil"/>
            </w:tcBorders>
            <w:shd w:val="clear" w:color="auto" w:fill="auto"/>
            <w:vAlign w:val="center"/>
          </w:tcPr>
          <w:p w14:paraId="1D7FF786">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68.5 </w:t>
            </w:r>
          </w:p>
        </w:tc>
        <w:tc>
          <w:tcPr>
            <w:tcW w:w="1321" w:type="dxa"/>
            <w:tcBorders>
              <w:tl2br w:val="nil"/>
              <w:tr2bl w:val="nil"/>
            </w:tcBorders>
            <w:shd w:val="clear" w:color="auto" w:fill="auto"/>
            <w:vAlign w:val="bottom"/>
          </w:tcPr>
          <w:p w14:paraId="5DC987B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2024-11-01 16:26:26</w:t>
            </w:r>
          </w:p>
        </w:tc>
      </w:tr>
      <w:tr w14:paraId="53331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4D65257E">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6</w:t>
            </w:r>
          </w:p>
        </w:tc>
        <w:tc>
          <w:tcPr>
            <w:tcW w:w="2188" w:type="dxa"/>
            <w:tcBorders>
              <w:tl2br w:val="nil"/>
              <w:tr2bl w:val="nil"/>
            </w:tcBorders>
            <w:shd w:val="clear" w:color="auto" w:fill="auto"/>
            <w:vAlign w:val="center"/>
          </w:tcPr>
          <w:p w14:paraId="41232CE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30A9C51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XXSDJ0-01-01-0352</w:t>
            </w:r>
          </w:p>
        </w:tc>
        <w:tc>
          <w:tcPr>
            <w:tcW w:w="838" w:type="dxa"/>
            <w:tcBorders>
              <w:tl2br w:val="nil"/>
              <w:tr2bl w:val="nil"/>
            </w:tcBorders>
            <w:shd w:val="clear" w:color="auto" w:fill="auto"/>
            <w:vAlign w:val="center"/>
          </w:tcPr>
          <w:p w14:paraId="6FD06102">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013F</w:t>
            </w:r>
          </w:p>
        </w:tc>
        <w:tc>
          <w:tcPr>
            <w:tcW w:w="1518" w:type="dxa"/>
            <w:tcBorders>
              <w:tl2br w:val="nil"/>
              <w:tr2bl w:val="nil"/>
            </w:tcBorders>
            <w:shd w:val="clear" w:color="auto" w:fill="auto"/>
            <w:vAlign w:val="center"/>
          </w:tcPr>
          <w:p w14:paraId="4432576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C-501</w:t>
            </w:r>
          </w:p>
        </w:tc>
        <w:tc>
          <w:tcPr>
            <w:tcW w:w="1960" w:type="dxa"/>
            <w:tcBorders>
              <w:tl2br w:val="nil"/>
              <w:tr2bl w:val="nil"/>
            </w:tcBorders>
            <w:shd w:val="clear" w:color="auto" w:fill="auto"/>
            <w:vAlign w:val="center"/>
          </w:tcPr>
          <w:p w14:paraId="5BDF571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C-501进料管线</w:t>
            </w:r>
          </w:p>
        </w:tc>
        <w:tc>
          <w:tcPr>
            <w:tcW w:w="1350" w:type="dxa"/>
            <w:tcBorders>
              <w:tl2br w:val="nil"/>
              <w:tr2bl w:val="nil"/>
            </w:tcBorders>
            <w:shd w:val="clear" w:color="auto" w:fill="FFFFFF" w:themeFill="background1"/>
            <w:vAlign w:val="center"/>
          </w:tcPr>
          <w:p w14:paraId="757B0B4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766B9288">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45173.8</w:t>
            </w:r>
          </w:p>
        </w:tc>
        <w:tc>
          <w:tcPr>
            <w:tcW w:w="1454" w:type="dxa"/>
            <w:tcBorders>
              <w:tl2br w:val="nil"/>
              <w:tr2bl w:val="nil"/>
            </w:tcBorders>
            <w:shd w:val="clear" w:color="auto" w:fill="auto"/>
            <w:vAlign w:val="center"/>
          </w:tcPr>
          <w:p w14:paraId="15A7DE3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164.9 </w:t>
            </w:r>
          </w:p>
        </w:tc>
        <w:tc>
          <w:tcPr>
            <w:tcW w:w="1321" w:type="dxa"/>
            <w:tcBorders>
              <w:tl2br w:val="nil"/>
              <w:tr2bl w:val="nil"/>
            </w:tcBorders>
            <w:shd w:val="clear" w:color="auto" w:fill="auto"/>
            <w:vAlign w:val="bottom"/>
          </w:tcPr>
          <w:p w14:paraId="2493226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2024-11-01 16:27:03</w:t>
            </w:r>
          </w:p>
        </w:tc>
      </w:tr>
      <w:tr w14:paraId="5CF63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35A6D2B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7</w:t>
            </w:r>
          </w:p>
        </w:tc>
        <w:tc>
          <w:tcPr>
            <w:tcW w:w="2188" w:type="dxa"/>
            <w:tcBorders>
              <w:tl2br w:val="nil"/>
              <w:tr2bl w:val="nil"/>
            </w:tcBorders>
            <w:shd w:val="clear" w:color="auto" w:fill="auto"/>
            <w:vAlign w:val="center"/>
          </w:tcPr>
          <w:p w14:paraId="30C72B8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598DB18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XXSDJ0-01-05-0003</w:t>
            </w:r>
          </w:p>
        </w:tc>
        <w:tc>
          <w:tcPr>
            <w:tcW w:w="838" w:type="dxa"/>
            <w:tcBorders>
              <w:tl2br w:val="nil"/>
              <w:tr2bl w:val="nil"/>
            </w:tcBorders>
            <w:shd w:val="clear" w:color="auto" w:fill="auto"/>
            <w:vAlign w:val="center"/>
          </w:tcPr>
          <w:p w14:paraId="3A7FF0E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1518" w:type="dxa"/>
            <w:tcBorders>
              <w:tl2br w:val="nil"/>
              <w:tr2bl w:val="nil"/>
            </w:tcBorders>
            <w:shd w:val="clear" w:color="auto" w:fill="auto"/>
            <w:vAlign w:val="center"/>
          </w:tcPr>
          <w:p w14:paraId="683E469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管线群组</w:t>
            </w:r>
          </w:p>
        </w:tc>
        <w:tc>
          <w:tcPr>
            <w:tcW w:w="1960" w:type="dxa"/>
            <w:tcBorders>
              <w:tl2br w:val="nil"/>
              <w:tr2bl w:val="nil"/>
            </w:tcBorders>
            <w:shd w:val="clear" w:color="auto" w:fill="auto"/>
            <w:vAlign w:val="center"/>
          </w:tcPr>
          <w:p w14:paraId="30DA1A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管线群组</w:t>
            </w: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进料管线</w:t>
            </w:r>
          </w:p>
        </w:tc>
        <w:tc>
          <w:tcPr>
            <w:tcW w:w="1350" w:type="dxa"/>
            <w:tcBorders>
              <w:tl2br w:val="nil"/>
              <w:tr2bl w:val="nil"/>
            </w:tcBorders>
            <w:shd w:val="clear" w:color="auto" w:fill="FFFFFF" w:themeFill="background1"/>
            <w:vAlign w:val="center"/>
          </w:tcPr>
          <w:p w14:paraId="4E5D9E9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14:paraId="150084D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3798.3</w:t>
            </w:r>
          </w:p>
        </w:tc>
        <w:tc>
          <w:tcPr>
            <w:tcW w:w="1454" w:type="dxa"/>
            <w:tcBorders>
              <w:tl2br w:val="nil"/>
              <w:tr2bl w:val="nil"/>
            </w:tcBorders>
            <w:shd w:val="clear" w:color="auto" w:fill="auto"/>
            <w:vAlign w:val="center"/>
          </w:tcPr>
          <w:p w14:paraId="0E6161D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33.7</w:t>
            </w:r>
          </w:p>
        </w:tc>
        <w:tc>
          <w:tcPr>
            <w:tcW w:w="1321" w:type="dxa"/>
            <w:tcBorders>
              <w:tl2br w:val="nil"/>
              <w:tr2bl w:val="nil"/>
            </w:tcBorders>
            <w:shd w:val="clear" w:color="auto" w:fill="auto"/>
            <w:vAlign w:val="bottom"/>
          </w:tcPr>
          <w:p w14:paraId="1EED0AE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2024-11-01 16:31:44</w:t>
            </w:r>
          </w:p>
        </w:tc>
      </w:tr>
      <w:tr w14:paraId="2DDCD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6" w:hRule="atLeast"/>
          <w:tblHeader/>
          <w:jc w:val="center"/>
        </w:trPr>
        <w:tc>
          <w:tcPr>
            <w:tcW w:w="223" w:type="pct"/>
            <w:tcBorders>
              <w:tl2br w:val="nil"/>
              <w:tr2bl w:val="nil"/>
            </w:tcBorders>
            <w:shd w:val="clear" w:color="auto" w:fill="auto"/>
            <w:vAlign w:val="center"/>
          </w:tcPr>
          <w:p w14:paraId="2B45EDE9">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8</w:t>
            </w:r>
          </w:p>
        </w:tc>
        <w:tc>
          <w:tcPr>
            <w:tcW w:w="2188" w:type="dxa"/>
            <w:tcBorders>
              <w:tl2br w:val="nil"/>
              <w:tr2bl w:val="nil"/>
            </w:tcBorders>
            <w:shd w:val="clear" w:color="auto" w:fill="auto"/>
            <w:vAlign w:val="center"/>
          </w:tcPr>
          <w:p w14:paraId="068D18D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顺丁胶装置</w:t>
            </w:r>
          </w:p>
        </w:tc>
        <w:tc>
          <w:tcPr>
            <w:tcW w:w="2162" w:type="dxa"/>
            <w:tcBorders>
              <w:tl2br w:val="nil"/>
              <w:tr2bl w:val="nil"/>
            </w:tcBorders>
            <w:shd w:val="clear" w:color="auto" w:fill="auto"/>
            <w:vAlign w:val="center"/>
          </w:tcPr>
          <w:p w14:paraId="034536D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XXSDJ0-02-01-0036</w:t>
            </w:r>
          </w:p>
        </w:tc>
        <w:tc>
          <w:tcPr>
            <w:tcW w:w="838" w:type="dxa"/>
            <w:tcBorders>
              <w:tl2br w:val="nil"/>
              <w:tr2bl w:val="nil"/>
            </w:tcBorders>
            <w:shd w:val="clear" w:color="auto" w:fill="auto"/>
            <w:vAlign w:val="center"/>
          </w:tcPr>
          <w:p w14:paraId="182BA3E4">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003V</w:t>
            </w:r>
          </w:p>
        </w:tc>
        <w:tc>
          <w:tcPr>
            <w:tcW w:w="1518" w:type="dxa"/>
            <w:tcBorders>
              <w:tl2br w:val="nil"/>
              <w:tr2bl w:val="nil"/>
            </w:tcBorders>
            <w:shd w:val="clear" w:color="auto" w:fill="auto"/>
            <w:vAlign w:val="center"/>
          </w:tcPr>
          <w:p w14:paraId="0C14607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P-201A</w:t>
            </w:r>
          </w:p>
        </w:tc>
        <w:tc>
          <w:tcPr>
            <w:tcW w:w="1960" w:type="dxa"/>
            <w:tcBorders>
              <w:tl2br w:val="nil"/>
              <w:tr2bl w:val="nil"/>
            </w:tcBorders>
            <w:shd w:val="clear" w:color="auto" w:fill="auto"/>
            <w:vAlign w:val="center"/>
          </w:tcPr>
          <w:p w14:paraId="0D58079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P-201A进料管线</w:t>
            </w:r>
          </w:p>
        </w:tc>
        <w:tc>
          <w:tcPr>
            <w:tcW w:w="1350" w:type="dxa"/>
            <w:tcBorders>
              <w:tl2br w:val="nil"/>
              <w:tr2bl w:val="nil"/>
            </w:tcBorders>
            <w:shd w:val="clear" w:color="auto" w:fill="FFFFFF" w:themeFill="background1"/>
            <w:vAlign w:val="center"/>
          </w:tcPr>
          <w:p w14:paraId="6C1475D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1408" w:type="dxa"/>
            <w:tcBorders>
              <w:tl2br w:val="nil"/>
              <w:tr2bl w:val="nil"/>
            </w:tcBorders>
            <w:shd w:val="clear" w:color="auto" w:fill="auto"/>
            <w:vAlign w:val="center"/>
          </w:tcPr>
          <w:p w14:paraId="2D53999E">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10795.4</w:t>
            </w:r>
          </w:p>
        </w:tc>
        <w:tc>
          <w:tcPr>
            <w:tcW w:w="1454" w:type="dxa"/>
            <w:tcBorders>
              <w:tl2br w:val="nil"/>
              <w:tr2bl w:val="nil"/>
            </w:tcBorders>
            <w:shd w:val="clear" w:color="auto" w:fill="auto"/>
            <w:vAlign w:val="center"/>
          </w:tcPr>
          <w:p w14:paraId="3A58FE37">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186.4</w:t>
            </w:r>
          </w:p>
        </w:tc>
        <w:tc>
          <w:tcPr>
            <w:tcW w:w="1321" w:type="dxa"/>
            <w:tcBorders>
              <w:tl2br w:val="nil"/>
              <w:tr2bl w:val="nil"/>
            </w:tcBorders>
            <w:shd w:val="clear" w:color="auto" w:fill="auto"/>
            <w:vAlign w:val="bottom"/>
          </w:tcPr>
          <w:p w14:paraId="6CA9342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2024-11-01 16:36:39</w:t>
            </w:r>
          </w:p>
        </w:tc>
      </w:tr>
    </w:tbl>
    <w:p w14:paraId="69B0B71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14:paraId="6903DD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14:paraId="01ED01E4">
      <w:pPr>
        <w:pStyle w:val="2"/>
        <w:rPr>
          <w:rFonts w:hint="eastAsia" w:asciiTheme="majorEastAsia" w:hAnsiTheme="majorEastAsia" w:eastAsiaTheme="majorEastAsia" w:cstheme="majorEastAsia"/>
          <w:lang w:val="en-US" w:eastAsia="zh-CN"/>
        </w:rPr>
      </w:pPr>
    </w:p>
    <w:p w14:paraId="6DFD89C0">
      <w:pPr>
        <w:pStyle w:val="2"/>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579BDC8B">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7"/>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7"/>
    </w:pPr>
  </w:p>
  <w:p w14:paraId="08CC74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7"/>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报告编号：（E检）字（2024）0029号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报告编号：（E检）字（2024）0029号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97AD">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9504"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报告编号：（E检）字（2024）0029号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745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报告编号：（E检）字（2024）0029号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A5C53"/>
    <w:rsid w:val="01080A12"/>
    <w:rsid w:val="01412E7F"/>
    <w:rsid w:val="01465D58"/>
    <w:rsid w:val="014F03EF"/>
    <w:rsid w:val="01674A91"/>
    <w:rsid w:val="01692BFA"/>
    <w:rsid w:val="01714809"/>
    <w:rsid w:val="01DB7ED5"/>
    <w:rsid w:val="01F80A87"/>
    <w:rsid w:val="01FD609D"/>
    <w:rsid w:val="021D105C"/>
    <w:rsid w:val="023D0B8F"/>
    <w:rsid w:val="024E06A7"/>
    <w:rsid w:val="02597AF6"/>
    <w:rsid w:val="02781BC8"/>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C74F98"/>
    <w:rsid w:val="03D911C1"/>
    <w:rsid w:val="03FF4509"/>
    <w:rsid w:val="04082AD7"/>
    <w:rsid w:val="04267B2D"/>
    <w:rsid w:val="04336046"/>
    <w:rsid w:val="04365580"/>
    <w:rsid w:val="04533F71"/>
    <w:rsid w:val="0458352F"/>
    <w:rsid w:val="045D72C7"/>
    <w:rsid w:val="046154B9"/>
    <w:rsid w:val="047828C4"/>
    <w:rsid w:val="04892F2B"/>
    <w:rsid w:val="04926F71"/>
    <w:rsid w:val="04DA0918"/>
    <w:rsid w:val="04F66CFF"/>
    <w:rsid w:val="05191440"/>
    <w:rsid w:val="052878D5"/>
    <w:rsid w:val="0530601E"/>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457D8"/>
    <w:rsid w:val="070E6657"/>
    <w:rsid w:val="07554285"/>
    <w:rsid w:val="077566D6"/>
    <w:rsid w:val="078D3A1F"/>
    <w:rsid w:val="079A613C"/>
    <w:rsid w:val="07A07E9A"/>
    <w:rsid w:val="08144141"/>
    <w:rsid w:val="084F2612"/>
    <w:rsid w:val="08711B36"/>
    <w:rsid w:val="08844E22"/>
    <w:rsid w:val="089A6539"/>
    <w:rsid w:val="08BF2448"/>
    <w:rsid w:val="08BF496D"/>
    <w:rsid w:val="08C23B9D"/>
    <w:rsid w:val="08DB4A20"/>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A27B19"/>
    <w:rsid w:val="0CB41A4E"/>
    <w:rsid w:val="0CCF7855"/>
    <w:rsid w:val="0CD619C5"/>
    <w:rsid w:val="0CD93263"/>
    <w:rsid w:val="0CEE4F60"/>
    <w:rsid w:val="0CF87B8D"/>
    <w:rsid w:val="0CFB767D"/>
    <w:rsid w:val="0D1A5D55"/>
    <w:rsid w:val="0D49663A"/>
    <w:rsid w:val="0D9A50E8"/>
    <w:rsid w:val="0D9A6E96"/>
    <w:rsid w:val="0DB5782C"/>
    <w:rsid w:val="0DDC125D"/>
    <w:rsid w:val="0E056A05"/>
    <w:rsid w:val="0E407A3D"/>
    <w:rsid w:val="0E433324"/>
    <w:rsid w:val="0E72396F"/>
    <w:rsid w:val="0E7D2A40"/>
    <w:rsid w:val="0EAA135B"/>
    <w:rsid w:val="0EC74C14"/>
    <w:rsid w:val="0F205179"/>
    <w:rsid w:val="0F3B0205"/>
    <w:rsid w:val="0F575422"/>
    <w:rsid w:val="0F8B2F3A"/>
    <w:rsid w:val="0FD8265B"/>
    <w:rsid w:val="10032854"/>
    <w:rsid w:val="10146177"/>
    <w:rsid w:val="1043621B"/>
    <w:rsid w:val="104E5D16"/>
    <w:rsid w:val="10967DE9"/>
    <w:rsid w:val="109C2F25"/>
    <w:rsid w:val="10E5667A"/>
    <w:rsid w:val="10EC7A09"/>
    <w:rsid w:val="111B7552"/>
    <w:rsid w:val="111D5E14"/>
    <w:rsid w:val="11244BCC"/>
    <w:rsid w:val="1147452F"/>
    <w:rsid w:val="115A7068"/>
    <w:rsid w:val="119C142F"/>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C47848"/>
    <w:rsid w:val="13D529D6"/>
    <w:rsid w:val="13DD7ADC"/>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2E608C"/>
    <w:rsid w:val="183A54FD"/>
    <w:rsid w:val="183C5270"/>
    <w:rsid w:val="186F1BC2"/>
    <w:rsid w:val="187E32E2"/>
    <w:rsid w:val="18C96881"/>
    <w:rsid w:val="18CA0886"/>
    <w:rsid w:val="18CE2D30"/>
    <w:rsid w:val="18E762A1"/>
    <w:rsid w:val="191E097B"/>
    <w:rsid w:val="191F64A1"/>
    <w:rsid w:val="192341E3"/>
    <w:rsid w:val="19600F94"/>
    <w:rsid w:val="196C734E"/>
    <w:rsid w:val="19726F19"/>
    <w:rsid w:val="19751F5E"/>
    <w:rsid w:val="19932D33"/>
    <w:rsid w:val="19AA0461"/>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24184"/>
    <w:rsid w:val="1DF4614E"/>
    <w:rsid w:val="1E087E4C"/>
    <w:rsid w:val="1E4A5D6E"/>
    <w:rsid w:val="1EB37DB8"/>
    <w:rsid w:val="1EC30D1B"/>
    <w:rsid w:val="1EE76D90"/>
    <w:rsid w:val="1EEB7551"/>
    <w:rsid w:val="1EEC217F"/>
    <w:rsid w:val="1F58270D"/>
    <w:rsid w:val="1F882FF2"/>
    <w:rsid w:val="1F8B366A"/>
    <w:rsid w:val="1F9574BD"/>
    <w:rsid w:val="1FA12306"/>
    <w:rsid w:val="1FAC759E"/>
    <w:rsid w:val="1FAD2A59"/>
    <w:rsid w:val="1FF266BE"/>
    <w:rsid w:val="20566C4C"/>
    <w:rsid w:val="208512E0"/>
    <w:rsid w:val="20AB2CE9"/>
    <w:rsid w:val="20C04E62"/>
    <w:rsid w:val="211B1C44"/>
    <w:rsid w:val="214116AB"/>
    <w:rsid w:val="214259F5"/>
    <w:rsid w:val="215273AB"/>
    <w:rsid w:val="2158624D"/>
    <w:rsid w:val="217A0481"/>
    <w:rsid w:val="21A73447"/>
    <w:rsid w:val="21A94385"/>
    <w:rsid w:val="21E851B1"/>
    <w:rsid w:val="21F42BC1"/>
    <w:rsid w:val="2217065D"/>
    <w:rsid w:val="224E271B"/>
    <w:rsid w:val="22714212"/>
    <w:rsid w:val="22992BFF"/>
    <w:rsid w:val="22BD2FB3"/>
    <w:rsid w:val="22C407E5"/>
    <w:rsid w:val="22D14CB0"/>
    <w:rsid w:val="22F30AA5"/>
    <w:rsid w:val="23007343"/>
    <w:rsid w:val="23303437"/>
    <w:rsid w:val="233174FD"/>
    <w:rsid w:val="2335523F"/>
    <w:rsid w:val="234A2BA6"/>
    <w:rsid w:val="2358717F"/>
    <w:rsid w:val="23810484"/>
    <w:rsid w:val="238C0BD7"/>
    <w:rsid w:val="23A10B26"/>
    <w:rsid w:val="23AC3027"/>
    <w:rsid w:val="23D70D42"/>
    <w:rsid w:val="240D3AC6"/>
    <w:rsid w:val="242C1EF7"/>
    <w:rsid w:val="246062EC"/>
    <w:rsid w:val="2463402E"/>
    <w:rsid w:val="24681644"/>
    <w:rsid w:val="24724271"/>
    <w:rsid w:val="249661B1"/>
    <w:rsid w:val="24990502"/>
    <w:rsid w:val="24AC7783"/>
    <w:rsid w:val="24B634E8"/>
    <w:rsid w:val="250F3C45"/>
    <w:rsid w:val="252707D2"/>
    <w:rsid w:val="255F47F5"/>
    <w:rsid w:val="258B6B8A"/>
    <w:rsid w:val="25981AB5"/>
    <w:rsid w:val="25C97EC1"/>
    <w:rsid w:val="25D419BB"/>
    <w:rsid w:val="25F50CB6"/>
    <w:rsid w:val="2604171C"/>
    <w:rsid w:val="26144D4E"/>
    <w:rsid w:val="26190E48"/>
    <w:rsid w:val="261D1FBA"/>
    <w:rsid w:val="264E5315"/>
    <w:rsid w:val="26695200"/>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3261F1"/>
    <w:rsid w:val="2849353B"/>
    <w:rsid w:val="287A0FD5"/>
    <w:rsid w:val="289971E2"/>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AD0584D"/>
    <w:rsid w:val="2B2160A9"/>
    <w:rsid w:val="2B2568D7"/>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D6E68"/>
    <w:rsid w:val="2D5E35E4"/>
    <w:rsid w:val="2D7E6D4D"/>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304F498E"/>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1513E"/>
    <w:rsid w:val="330A1DBD"/>
    <w:rsid w:val="332130EA"/>
    <w:rsid w:val="333C43C8"/>
    <w:rsid w:val="33811DDB"/>
    <w:rsid w:val="33DC34B5"/>
    <w:rsid w:val="33DE722D"/>
    <w:rsid w:val="33E12879"/>
    <w:rsid w:val="33EF414B"/>
    <w:rsid w:val="342235BE"/>
    <w:rsid w:val="34264730"/>
    <w:rsid w:val="3437693D"/>
    <w:rsid w:val="34557FC2"/>
    <w:rsid w:val="34626A80"/>
    <w:rsid w:val="34675474"/>
    <w:rsid w:val="34833930"/>
    <w:rsid w:val="34951FE2"/>
    <w:rsid w:val="34A55F9D"/>
    <w:rsid w:val="34B00BC9"/>
    <w:rsid w:val="34E12B19"/>
    <w:rsid w:val="34E62997"/>
    <w:rsid w:val="34F860CC"/>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6E508D2"/>
    <w:rsid w:val="370B658B"/>
    <w:rsid w:val="371116C7"/>
    <w:rsid w:val="373F4487"/>
    <w:rsid w:val="3757357E"/>
    <w:rsid w:val="377D7349"/>
    <w:rsid w:val="37B35B5D"/>
    <w:rsid w:val="37B60986"/>
    <w:rsid w:val="37BC1633"/>
    <w:rsid w:val="37D03331"/>
    <w:rsid w:val="37D921E5"/>
    <w:rsid w:val="37DD2E0C"/>
    <w:rsid w:val="37EF6127"/>
    <w:rsid w:val="37FB65FF"/>
    <w:rsid w:val="38006634"/>
    <w:rsid w:val="38190834"/>
    <w:rsid w:val="38305B7D"/>
    <w:rsid w:val="384C4EC2"/>
    <w:rsid w:val="386D5023"/>
    <w:rsid w:val="388D05D2"/>
    <w:rsid w:val="38A36BCE"/>
    <w:rsid w:val="38C06F01"/>
    <w:rsid w:val="38C569BF"/>
    <w:rsid w:val="38CF7E3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74B2D"/>
    <w:rsid w:val="3A3E27D3"/>
    <w:rsid w:val="3A4678DA"/>
    <w:rsid w:val="3A703C28"/>
    <w:rsid w:val="3A706705"/>
    <w:rsid w:val="3A777A93"/>
    <w:rsid w:val="3A85106E"/>
    <w:rsid w:val="3AC84793"/>
    <w:rsid w:val="3AE96BE3"/>
    <w:rsid w:val="3AF61300"/>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EA023A"/>
    <w:rsid w:val="3CF61143"/>
    <w:rsid w:val="3CF74EBC"/>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4D2D43"/>
    <w:rsid w:val="3F5211D7"/>
    <w:rsid w:val="3F99370D"/>
    <w:rsid w:val="3FD20B2C"/>
    <w:rsid w:val="3FD97740"/>
    <w:rsid w:val="3FE93C94"/>
    <w:rsid w:val="3FE94F8F"/>
    <w:rsid w:val="3FEC4A80"/>
    <w:rsid w:val="3FEE4DB8"/>
    <w:rsid w:val="4033445D"/>
    <w:rsid w:val="40662560"/>
    <w:rsid w:val="40703903"/>
    <w:rsid w:val="40CB6D8B"/>
    <w:rsid w:val="41320BB8"/>
    <w:rsid w:val="41405083"/>
    <w:rsid w:val="41452699"/>
    <w:rsid w:val="416B7C26"/>
    <w:rsid w:val="417108A0"/>
    <w:rsid w:val="41936AC3"/>
    <w:rsid w:val="419E1DAA"/>
    <w:rsid w:val="41BB6E00"/>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776D56"/>
    <w:rsid w:val="438C0A54"/>
    <w:rsid w:val="438F22F2"/>
    <w:rsid w:val="438F5E4E"/>
    <w:rsid w:val="43D23F8D"/>
    <w:rsid w:val="43DF5653"/>
    <w:rsid w:val="44004F9E"/>
    <w:rsid w:val="440B3B62"/>
    <w:rsid w:val="44114AB5"/>
    <w:rsid w:val="44305883"/>
    <w:rsid w:val="443469F5"/>
    <w:rsid w:val="443F7874"/>
    <w:rsid w:val="44A14066"/>
    <w:rsid w:val="44BE6B77"/>
    <w:rsid w:val="44D22496"/>
    <w:rsid w:val="44DA134B"/>
    <w:rsid w:val="44EF12BE"/>
    <w:rsid w:val="45050ABD"/>
    <w:rsid w:val="4521341D"/>
    <w:rsid w:val="452A31DF"/>
    <w:rsid w:val="455530C7"/>
    <w:rsid w:val="45633A36"/>
    <w:rsid w:val="45806396"/>
    <w:rsid w:val="45885BCA"/>
    <w:rsid w:val="45AF0A29"/>
    <w:rsid w:val="45BB5620"/>
    <w:rsid w:val="45CC15DB"/>
    <w:rsid w:val="46543991"/>
    <w:rsid w:val="46971BE9"/>
    <w:rsid w:val="46FD57C4"/>
    <w:rsid w:val="472471F5"/>
    <w:rsid w:val="473016F6"/>
    <w:rsid w:val="475A49C5"/>
    <w:rsid w:val="475A6773"/>
    <w:rsid w:val="47716A9C"/>
    <w:rsid w:val="47A520E4"/>
    <w:rsid w:val="48083ADD"/>
    <w:rsid w:val="48627FD5"/>
    <w:rsid w:val="4872249E"/>
    <w:rsid w:val="48D43A0A"/>
    <w:rsid w:val="48D6699E"/>
    <w:rsid w:val="48F13107"/>
    <w:rsid w:val="490908C5"/>
    <w:rsid w:val="49311755"/>
    <w:rsid w:val="494C699B"/>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4D452F"/>
    <w:rsid w:val="4E557601"/>
    <w:rsid w:val="4E8F13F8"/>
    <w:rsid w:val="4E916F1E"/>
    <w:rsid w:val="4EB44A1C"/>
    <w:rsid w:val="4EC217CD"/>
    <w:rsid w:val="4EDB463D"/>
    <w:rsid w:val="4EF65579"/>
    <w:rsid w:val="4F764366"/>
    <w:rsid w:val="4F840831"/>
    <w:rsid w:val="4F9F4AC1"/>
    <w:rsid w:val="4FA40ED3"/>
    <w:rsid w:val="4FB31116"/>
    <w:rsid w:val="4FCB46B2"/>
    <w:rsid w:val="4FD050CD"/>
    <w:rsid w:val="4FEC63D6"/>
    <w:rsid w:val="4FF12116"/>
    <w:rsid w:val="4FF249A8"/>
    <w:rsid w:val="4FF82FCD"/>
    <w:rsid w:val="50011E81"/>
    <w:rsid w:val="500842E2"/>
    <w:rsid w:val="50167979"/>
    <w:rsid w:val="507765E7"/>
    <w:rsid w:val="50820BC6"/>
    <w:rsid w:val="50903B0E"/>
    <w:rsid w:val="50E81293"/>
    <w:rsid w:val="50EE06F3"/>
    <w:rsid w:val="50F465B6"/>
    <w:rsid w:val="51031C29"/>
    <w:rsid w:val="51624765"/>
    <w:rsid w:val="518A5EA7"/>
    <w:rsid w:val="51A056F2"/>
    <w:rsid w:val="51A35D7D"/>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DB4C0C"/>
    <w:rsid w:val="52E9057F"/>
    <w:rsid w:val="52F55F06"/>
    <w:rsid w:val="53114AD1"/>
    <w:rsid w:val="53424C8B"/>
    <w:rsid w:val="53536E98"/>
    <w:rsid w:val="5381347D"/>
    <w:rsid w:val="53886703"/>
    <w:rsid w:val="53A70F92"/>
    <w:rsid w:val="53C102A5"/>
    <w:rsid w:val="5405326E"/>
    <w:rsid w:val="541008E5"/>
    <w:rsid w:val="54403DE2"/>
    <w:rsid w:val="54752E3E"/>
    <w:rsid w:val="54843081"/>
    <w:rsid w:val="549459BA"/>
    <w:rsid w:val="5495703C"/>
    <w:rsid w:val="54C45476"/>
    <w:rsid w:val="54C87412"/>
    <w:rsid w:val="54D264E2"/>
    <w:rsid w:val="54DB2963"/>
    <w:rsid w:val="54FC70BB"/>
    <w:rsid w:val="54FE5AA7"/>
    <w:rsid w:val="55030E5B"/>
    <w:rsid w:val="550C2A76"/>
    <w:rsid w:val="550E1E22"/>
    <w:rsid w:val="55125F07"/>
    <w:rsid w:val="551636DF"/>
    <w:rsid w:val="551B39E5"/>
    <w:rsid w:val="554A7E27"/>
    <w:rsid w:val="555935C2"/>
    <w:rsid w:val="555A514E"/>
    <w:rsid w:val="556B7163"/>
    <w:rsid w:val="55C23E61"/>
    <w:rsid w:val="55E16B3B"/>
    <w:rsid w:val="55F10AC4"/>
    <w:rsid w:val="56350AD7"/>
    <w:rsid w:val="56576C9F"/>
    <w:rsid w:val="567C4300"/>
    <w:rsid w:val="56D7393C"/>
    <w:rsid w:val="56DB78D0"/>
    <w:rsid w:val="56E61DD1"/>
    <w:rsid w:val="571024BE"/>
    <w:rsid w:val="57106E4E"/>
    <w:rsid w:val="57402630"/>
    <w:rsid w:val="57560D05"/>
    <w:rsid w:val="576D42A0"/>
    <w:rsid w:val="57723718"/>
    <w:rsid w:val="5775643B"/>
    <w:rsid w:val="57D1482F"/>
    <w:rsid w:val="57DC6508"/>
    <w:rsid w:val="57EA3CFF"/>
    <w:rsid w:val="57F95B34"/>
    <w:rsid w:val="57FB7AFE"/>
    <w:rsid w:val="57FE544A"/>
    <w:rsid w:val="581C1975"/>
    <w:rsid w:val="5822508B"/>
    <w:rsid w:val="586C27AA"/>
    <w:rsid w:val="58721A69"/>
    <w:rsid w:val="588875E4"/>
    <w:rsid w:val="5889335C"/>
    <w:rsid w:val="588C0A52"/>
    <w:rsid w:val="58B030A9"/>
    <w:rsid w:val="58B33F35"/>
    <w:rsid w:val="58C6769E"/>
    <w:rsid w:val="59372DB8"/>
    <w:rsid w:val="59404954"/>
    <w:rsid w:val="596D67DA"/>
    <w:rsid w:val="59710078"/>
    <w:rsid w:val="59831B59"/>
    <w:rsid w:val="59F842F5"/>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992492"/>
    <w:rsid w:val="5CB85FBE"/>
    <w:rsid w:val="5CFA4C4B"/>
    <w:rsid w:val="5D0F4E8E"/>
    <w:rsid w:val="5D1F428F"/>
    <w:rsid w:val="5D261FBF"/>
    <w:rsid w:val="5D3F048D"/>
    <w:rsid w:val="5D4D6706"/>
    <w:rsid w:val="5D77022B"/>
    <w:rsid w:val="5D8979D6"/>
    <w:rsid w:val="5DB02629"/>
    <w:rsid w:val="5DF72B16"/>
    <w:rsid w:val="5E29424F"/>
    <w:rsid w:val="5E2D4789"/>
    <w:rsid w:val="5E4B4D32"/>
    <w:rsid w:val="5E5D6E1D"/>
    <w:rsid w:val="5E631F59"/>
    <w:rsid w:val="5E8B1BDC"/>
    <w:rsid w:val="5EE75F74"/>
    <w:rsid w:val="5EFF7ED4"/>
    <w:rsid w:val="5F37149E"/>
    <w:rsid w:val="5F441A11"/>
    <w:rsid w:val="5FC73F84"/>
    <w:rsid w:val="5FD916A6"/>
    <w:rsid w:val="600A2FD4"/>
    <w:rsid w:val="60343D42"/>
    <w:rsid w:val="60377D1B"/>
    <w:rsid w:val="6051650D"/>
    <w:rsid w:val="60D34606"/>
    <w:rsid w:val="61244C90"/>
    <w:rsid w:val="6132067F"/>
    <w:rsid w:val="6151078F"/>
    <w:rsid w:val="61525C94"/>
    <w:rsid w:val="617701F5"/>
    <w:rsid w:val="61BC02FE"/>
    <w:rsid w:val="61ED495B"/>
    <w:rsid w:val="620B6B90"/>
    <w:rsid w:val="62262318"/>
    <w:rsid w:val="622814F0"/>
    <w:rsid w:val="624327CD"/>
    <w:rsid w:val="62830E1C"/>
    <w:rsid w:val="62A72D7A"/>
    <w:rsid w:val="62E551E2"/>
    <w:rsid w:val="62E945BE"/>
    <w:rsid w:val="62F12229"/>
    <w:rsid w:val="630755A9"/>
    <w:rsid w:val="633C4BB3"/>
    <w:rsid w:val="635C3B47"/>
    <w:rsid w:val="63862972"/>
    <w:rsid w:val="63A765F8"/>
    <w:rsid w:val="63B4752E"/>
    <w:rsid w:val="6416019A"/>
    <w:rsid w:val="64202DC6"/>
    <w:rsid w:val="64803865"/>
    <w:rsid w:val="649A1320"/>
    <w:rsid w:val="64A31301"/>
    <w:rsid w:val="64D2701D"/>
    <w:rsid w:val="64F34BE1"/>
    <w:rsid w:val="64FD3107"/>
    <w:rsid w:val="65504021"/>
    <w:rsid w:val="655A5E64"/>
    <w:rsid w:val="65D20E3C"/>
    <w:rsid w:val="65D22CB3"/>
    <w:rsid w:val="660B1854"/>
    <w:rsid w:val="66342B59"/>
    <w:rsid w:val="66423CCD"/>
    <w:rsid w:val="669255D1"/>
    <w:rsid w:val="66E20C04"/>
    <w:rsid w:val="66FB3677"/>
    <w:rsid w:val="670E7DF4"/>
    <w:rsid w:val="67207282"/>
    <w:rsid w:val="676A25AA"/>
    <w:rsid w:val="678371C8"/>
    <w:rsid w:val="679F4002"/>
    <w:rsid w:val="67AC458E"/>
    <w:rsid w:val="67BC289E"/>
    <w:rsid w:val="67C40DEF"/>
    <w:rsid w:val="67D374BE"/>
    <w:rsid w:val="67DA14DE"/>
    <w:rsid w:val="67EB5499"/>
    <w:rsid w:val="67EE3F38"/>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77B09"/>
    <w:rsid w:val="6B8D1A5D"/>
    <w:rsid w:val="6B953B3D"/>
    <w:rsid w:val="6B9B2D32"/>
    <w:rsid w:val="6BA51E03"/>
    <w:rsid w:val="6BB95134"/>
    <w:rsid w:val="6BC0730B"/>
    <w:rsid w:val="6BC409B4"/>
    <w:rsid w:val="6BEB1F0C"/>
    <w:rsid w:val="6C367856"/>
    <w:rsid w:val="6C67530A"/>
    <w:rsid w:val="6CB70040"/>
    <w:rsid w:val="6CBD2CAF"/>
    <w:rsid w:val="6CC36D8E"/>
    <w:rsid w:val="6CD36AC3"/>
    <w:rsid w:val="6CD429A0"/>
    <w:rsid w:val="6D277080"/>
    <w:rsid w:val="6D2A25C0"/>
    <w:rsid w:val="6D3B2A1F"/>
    <w:rsid w:val="6D433682"/>
    <w:rsid w:val="6D503E24"/>
    <w:rsid w:val="6D622AEB"/>
    <w:rsid w:val="6D88378A"/>
    <w:rsid w:val="6D8A305E"/>
    <w:rsid w:val="6D8B6DD7"/>
    <w:rsid w:val="6D9236CD"/>
    <w:rsid w:val="6DC9627D"/>
    <w:rsid w:val="6DD62748"/>
    <w:rsid w:val="6DD93FE6"/>
    <w:rsid w:val="6DF50ACA"/>
    <w:rsid w:val="6E014D3E"/>
    <w:rsid w:val="6E1868BC"/>
    <w:rsid w:val="6E22773B"/>
    <w:rsid w:val="6E2C05BA"/>
    <w:rsid w:val="6E31797E"/>
    <w:rsid w:val="6E396833"/>
    <w:rsid w:val="6E421B8B"/>
    <w:rsid w:val="6E6E0A4C"/>
    <w:rsid w:val="6EB74327"/>
    <w:rsid w:val="6ECB1B80"/>
    <w:rsid w:val="6ED07197"/>
    <w:rsid w:val="6EF939F6"/>
    <w:rsid w:val="6F110A10"/>
    <w:rsid w:val="6F2474E3"/>
    <w:rsid w:val="6F38459B"/>
    <w:rsid w:val="6F457B85"/>
    <w:rsid w:val="6F530F2F"/>
    <w:rsid w:val="6F6A75EB"/>
    <w:rsid w:val="6F710981"/>
    <w:rsid w:val="6F877593"/>
    <w:rsid w:val="6FC00FB9"/>
    <w:rsid w:val="6FCC0900"/>
    <w:rsid w:val="6FDA3886"/>
    <w:rsid w:val="6FDE2037"/>
    <w:rsid w:val="6FE70C3C"/>
    <w:rsid w:val="6FF142A0"/>
    <w:rsid w:val="6FFE7D34"/>
    <w:rsid w:val="7007308C"/>
    <w:rsid w:val="70367AE5"/>
    <w:rsid w:val="704C0A9F"/>
    <w:rsid w:val="706A1742"/>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8332F"/>
    <w:rsid w:val="72192C03"/>
    <w:rsid w:val="72373677"/>
    <w:rsid w:val="723D4B43"/>
    <w:rsid w:val="725327A6"/>
    <w:rsid w:val="725E2D0C"/>
    <w:rsid w:val="72844F5F"/>
    <w:rsid w:val="72B172DF"/>
    <w:rsid w:val="72C24452"/>
    <w:rsid w:val="72FA2A34"/>
    <w:rsid w:val="73010636"/>
    <w:rsid w:val="73133AF6"/>
    <w:rsid w:val="73312BAE"/>
    <w:rsid w:val="733F0D8F"/>
    <w:rsid w:val="733F48EB"/>
    <w:rsid w:val="736B518C"/>
    <w:rsid w:val="737443BB"/>
    <w:rsid w:val="73B84176"/>
    <w:rsid w:val="73C3345B"/>
    <w:rsid w:val="73C3376E"/>
    <w:rsid w:val="73C53042"/>
    <w:rsid w:val="73CF3EC1"/>
    <w:rsid w:val="74016013"/>
    <w:rsid w:val="741144D9"/>
    <w:rsid w:val="74123DAE"/>
    <w:rsid w:val="74341F76"/>
    <w:rsid w:val="743D3201"/>
    <w:rsid w:val="74503606"/>
    <w:rsid w:val="745A5E80"/>
    <w:rsid w:val="745D14CD"/>
    <w:rsid w:val="74732A9E"/>
    <w:rsid w:val="748527D2"/>
    <w:rsid w:val="74936C9D"/>
    <w:rsid w:val="74A25132"/>
    <w:rsid w:val="74D00DC8"/>
    <w:rsid w:val="74D177C5"/>
    <w:rsid w:val="74EE34B3"/>
    <w:rsid w:val="74F3598D"/>
    <w:rsid w:val="75502DDF"/>
    <w:rsid w:val="758030BA"/>
    <w:rsid w:val="758D5DE2"/>
    <w:rsid w:val="759727BC"/>
    <w:rsid w:val="75D457BF"/>
    <w:rsid w:val="75DA1EF7"/>
    <w:rsid w:val="75EA5667"/>
    <w:rsid w:val="760614C5"/>
    <w:rsid w:val="76232458"/>
    <w:rsid w:val="76261D92"/>
    <w:rsid w:val="76286848"/>
    <w:rsid w:val="766F54E7"/>
    <w:rsid w:val="769048FD"/>
    <w:rsid w:val="76960CC6"/>
    <w:rsid w:val="76B13D52"/>
    <w:rsid w:val="76C515AB"/>
    <w:rsid w:val="77103E01"/>
    <w:rsid w:val="772462D2"/>
    <w:rsid w:val="77434B0A"/>
    <w:rsid w:val="776E7F97"/>
    <w:rsid w:val="778E13D9"/>
    <w:rsid w:val="77A45665"/>
    <w:rsid w:val="77A92C7B"/>
    <w:rsid w:val="77AB69F3"/>
    <w:rsid w:val="77D54B30"/>
    <w:rsid w:val="77E43CB3"/>
    <w:rsid w:val="77F4039A"/>
    <w:rsid w:val="77F50D46"/>
    <w:rsid w:val="77F57C6E"/>
    <w:rsid w:val="783E7EB6"/>
    <w:rsid w:val="784F55D0"/>
    <w:rsid w:val="78774B27"/>
    <w:rsid w:val="788829E3"/>
    <w:rsid w:val="78AF606F"/>
    <w:rsid w:val="78BD078C"/>
    <w:rsid w:val="78E55F35"/>
    <w:rsid w:val="794744F9"/>
    <w:rsid w:val="794E3ADA"/>
    <w:rsid w:val="79952518"/>
    <w:rsid w:val="79CD0628"/>
    <w:rsid w:val="79D216C3"/>
    <w:rsid w:val="79DA711C"/>
    <w:rsid w:val="79E93803"/>
    <w:rsid w:val="7A1268B5"/>
    <w:rsid w:val="7A17211E"/>
    <w:rsid w:val="7A342CD0"/>
    <w:rsid w:val="7A4078C7"/>
    <w:rsid w:val="7A4F7B0A"/>
    <w:rsid w:val="7A505630"/>
    <w:rsid w:val="7A7C01D3"/>
    <w:rsid w:val="7A84390D"/>
    <w:rsid w:val="7ACF47A6"/>
    <w:rsid w:val="7B022DCE"/>
    <w:rsid w:val="7B0A0786"/>
    <w:rsid w:val="7B0C1557"/>
    <w:rsid w:val="7B6C6499"/>
    <w:rsid w:val="7B773325"/>
    <w:rsid w:val="7BC462D5"/>
    <w:rsid w:val="7C1728A9"/>
    <w:rsid w:val="7C2E19A1"/>
    <w:rsid w:val="7C484810"/>
    <w:rsid w:val="7C5036C5"/>
    <w:rsid w:val="7CA86B3C"/>
    <w:rsid w:val="7CB1685A"/>
    <w:rsid w:val="7CC115E3"/>
    <w:rsid w:val="7CCF6CE0"/>
    <w:rsid w:val="7CE87DA1"/>
    <w:rsid w:val="7CF36E72"/>
    <w:rsid w:val="7D060228"/>
    <w:rsid w:val="7D3905FD"/>
    <w:rsid w:val="7D766CDB"/>
    <w:rsid w:val="7D8A0E59"/>
    <w:rsid w:val="7DA63EE4"/>
    <w:rsid w:val="7DC41B68"/>
    <w:rsid w:val="7DCC321F"/>
    <w:rsid w:val="7DDB3462"/>
    <w:rsid w:val="7DFC3B04"/>
    <w:rsid w:val="7E3C2153"/>
    <w:rsid w:val="7E473C89"/>
    <w:rsid w:val="7E4B0C0C"/>
    <w:rsid w:val="7E52743B"/>
    <w:rsid w:val="7E77762F"/>
    <w:rsid w:val="7E9868CD"/>
    <w:rsid w:val="7EBF4B32"/>
    <w:rsid w:val="7EC565EC"/>
    <w:rsid w:val="7EE828EB"/>
    <w:rsid w:val="7F1E36C3"/>
    <w:rsid w:val="7F390D88"/>
    <w:rsid w:val="7FDA5ADA"/>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5194</Words>
  <Characters>5930</Characters>
  <Lines>0</Lines>
  <Paragraphs>0</Paragraphs>
  <TotalTime>0</TotalTime>
  <ScaleCrop>false</ScaleCrop>
  <LinksUpToDate>false</LinksUpToDate>
  <CharactersWithSpaces>6317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2024-09-30T04:56:00Z</cp:lastPrinted>
  <dcterms:modified xsi:type="dcterms:W3CDTF">2024-11-18T06:43:36Z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644BBFF616A744E2B4A3B339CE019973_13</vt:lpwstr>
  </property>
</Properties>
</file>