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inorEastAsia" w:hAnsiTheme="minorEastAsia" w:eastAsiaTheme="minorEastAsia" w:cstheme="minorEastAsia"/>
          <w:bCs/>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-160020</wp:posOffset>
            </wp:positionV>
            <wp:extent cx="431800" cy="431800"/>
            <wp:effectExtent l="0" t="0" r="6350" b="6350"/>
            <wp:wrapSquare wrapText="bothSides"/>
            <wp:docPr id="1" name="图片 1" descr="JCYW202409190558"/>
            <wp:cNvGraphicFramePr/>
            <a:graphic xmlns:a="http://schemas.openxmlformats.org/drawingml/2006/main">
              <a:graphicData uri="http://schemas.openxmlformats.org/drawingml/2006/picture">
                <pic:pic xmlns:pic="http://schemas.openxmlformats.org/drawingml/2006/picture">
                  <pic:nvPicPr>
                    <pic:cNvPr id="1" name="图片 1" descr="JCYW202409190558"/>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26466"/>
      <w:bookmarkStart w:id="1" w:name="_Toc3772"/>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2024年第三季度挥发性有机物检测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山东华油万达化学有限公司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山东省东营市垦利区胜坨镇政府驻地</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2024年09月21日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2024年09月23日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2368"/>
      <w:bookmarkStart w:id="4" w:name="_Toc13238"/>
      <w:bookmarkStart w:id="5" w:name="_Toc31107"/>
      <w:bookmarkStart w:id="6" w:name="_Toc14839"/>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6FA521E1">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0AB00532">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_Toc8820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_Toc8820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3498A56F">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_Toc32270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_Toc32270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195A683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_Toc29322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_Toc29322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09008BD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_Toc12714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_Toc12714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0ED5D8B5">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_Toc18241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_Toc18241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73B6E58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_Toc21378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_Toc21378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449F8722">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_Toc13791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_Toc13791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6514C850">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_Toc28381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_Toc28381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1A4981A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_Toc854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_Toc854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3880C84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_Toc10367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_Toc10367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745A919E">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_Toc9397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9.现场检测照片</w:t>
          </w:r>
          <w:r>
            <w:tab/>
          </w:r>
          <w:r>
            <w:fldChar w:fldCharType="begin"/>
          </w:r>
          <w:r>
            <w:instrText xml:space="preserve"> PAGEREF _Toc9397 \h </w:instrText>
          </w:r>
          <w:r>
            <w:fldChar w:fldCharType="separate"/>
          </w:r>
          <w:r>
            <w:t>17</w:t>
          </w:r>
          <w:r>
            <w:fldChar w:fldCharType="end"/>
          </w:r>
          <w:r>
            <w:rPr>
              <w:rFonts w:hint="eastAsia" w:asciiTheme="minorEastAsia" w:hAnsiTheme="minorEastAsia" w:eastAsiaTheme="minorEastAsia" w:cstheme="minorEastAsia"/>
              <w:szCs w:val="28"/>
              <w:lang w:val="en-US" w:eastAsia="zh-CN"/>
            </w:rPr>
            <w:fldChar w:fldCharType="end"/>
          </w:r>
        </w:p>
        <w:p w14:paraId="2CEA5B24">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_Toc12351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_Toc12351 \h </w:instrText>
          </w:r>
          <w:r>
            <w:fldChar w:fldCharType="separate"/>
          </w:r>
          <w:r>
            <w:t>18</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2222E9AC">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8820"/>
      <w:bookmarkStart w:id="8" w:name="_Toc23664"/>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5B187F3B">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2330"/>
      <w:bookmarkStart w:id="10" w:name="_Toc32270"/>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68B21A2D">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5607"/>
      <w:bookmarkStart w:id="12" w:name="_Toc4959"/>
      <w:bookmarkStart w:id="13" w:name="_Toc2932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山东华油万达化学有限公司2024年第三季度挥发性有机物检测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山东华油万达化学有限公司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山东省东营市垦利区胜坨镇政府驻地</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2024年09月21日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2024年09月21日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本轮项目检测：受控密封点位86个，实际检测密封点位86个，不可达密封点位0个，发现泄漏密封点位1个，已修复合格泄漏点位1个，泄漏率为:1.12%。</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李浩男、许明星、饶子洋、燕政飞</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14682"/>
      <w:bookmarkStart w:id="16" w:name="_Toc22899"/>
      <w:bookmarkStart w:id="17" w:name="_Toc15413"/>
      <w:bookmarkStart w:id="18" w:name="_Toc25542"/>
      <w:bookmarkStart w:id="19" w:name="_Toc12714"/>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5"/>
        <w:gridCol w:w="1267"/>
        <w:gridCol w:w="1165"/>
        <w:gridCol w:w="861"/>
        <w:gridCol w:w="924"/>
        <w:gridCol w:w="1169"/>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6"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3"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7"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69"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89"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1117" w:type="dxa"/>
            <w:noWrap w:val="0"/>
            <w:vAlign w:val="center"/>
          </w:tcPr>
          <w:p w14:paraId="76AEF6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42</w:t>
            </w:r>
          </w:p>
        </w:tc>
        <w:tc>
          <w:tcPr>
            <w:tcW w:w="1269" w:type="dxa"/>
            <w:noWrap w:val="0"/>
            <w:vAlign w:val="center"/>
          </w:tcPr>
          <w:p w14:paraId="7B21C2ED">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42</w:t>
            </w:r>
          </w:p>
        </w:tc>
        <w:tc>
          <w:tcPr>
            <w:tcW w:w="1165" w:type="dxa"/>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926" w:type="dxa"/>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161" w:type="dxa"/>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1117" w:type="dxa"/>
            <w:noWrap w:val="0"/>
            <w:vAlign w:val="center"/>
          </w:tcPr>
          <w:p w14:paraId="369BC2A1">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44</w:t>
            </w:r>
          </w:p>
        </w:tc>
        <w:tc>
          <w:tcPr>
            <w:tcW w:w="1269" w:type="dxa"/>
            <w:noWrap w:val="0"/>
            <w:vAlign w:val="center"/>
          </w:tcPr>
          <w:p w14:paraId="2E815815">
            <w:pPr>
              <w:pStyle w:val="18"/>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44</w:t>
            </w:r>
          </w:p>
        </w:tc>
        <w:tc>
          <w:tcPr>
            <w:tcW w:w="1165" w:type="dxa"/>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863" w:type="dxa"/>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926" w:type="dxa"/>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c>
          <w:tcPr>
            <w:tcW w:w="1161" w:type="dxa"/>
            <w:noWrap w:val="0"/>
            <w:vAlign w:val="center"/>
          </w:tcPr>
          <w:p w14:paraId="1AB863BB">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6" w:type="pct"/>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86</w:t>
            </w:r>
          </w:p>
        </w:tc>
        <w:tc>
          <w:tcPr>
            <w:tcW w:w="643" w:type="pct"/>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86</w:t>
            </w:r>
          </w:p>
        </w:tc>
        <w:tc>
          <w:tcPr>
            <w:tcW w:w="591" w:type="pct"/>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437"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469"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589" w:type="pct"/>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山东华油万达化学有限公司泄漏检测项目，依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86</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密封点86</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1</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点1</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202752E3">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1264"/>
      <w:bookmarkStart w:id="21" w:name="_Toc18722"/>
      <w:bookmarkStart w:id="22" w:name="_Toc23582"/>
      <w:bookmarkStart w:id="23" w:name="_Toc18241"/>
      <w:bookmarkStart w:id="24" w:name="_Toc20325"/>
      <w:bookmarkStart w:id="25" w:name="_Toc16445"/>
      <w:bookmarkStart w:id="26" w:name="_Toc25944"/>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PAM水合工序</w:t>
            </w:r>
          </w:p>
        </w:tc>
        <w:tc>
          <w:tcPr>
            <w:tcW w:w="2200" w:type="dxa"/>
            <w:tcBorders>
              <w:tl2br w:val="nil"/>
              <w:tr2bl w:val="nil"/>
            </w:tcBorders>
            <w:shd w:val="clear" w:color="auto" w:fill="auto"/>
            <w:tcMar>
              <w:top w:w="15" w:type="dxa"/>
              <w:left w:w="15" w:type="dxa"/>
              <w:right w:w="15" w:type="dxa"/>
            </w:tcMar>
            <w:vAlign w:val="center"/>
          </w:tcPr>
          <w:p w14:paraId="3E7EF516">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1988" w:type="dxa"/>
            <w:tcBorders>
              <w:tl2br w:val="nil"/>
              <w:tr2bl w:val="nil"/>
            </w:tcBorders>
            <w:shd w:val="clear" w:color="auto" w:fill="auto"/>
            <w:tcMar>
              <w:top w:w="15" w:type="dxa"/>
              <w:left w:w="15" w:type="dxa"/>
              <w:right w:w="15" w:type="dxa"/>
            </w:tcMar>
            <w:vAlign w:val="center"/>
          </w:tcPr>
          <w:p w14:paraId="15A01E7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42</w:t>
            </w:r>
          </w:p>
        </w:tc>
        <w:tc>
          <w:tcPr>
            <w:tcW w:w="2487" w:type="dxa"/>
            <w:tcBorders>
              <w:tl2br w:val="nil"/>
              <w:tr2bl w:val="nil"/>
            </w:tcBorders>
            <w:shd w:val="clear" w:color="auto" w:fill="auto"/>
            <w:tcMar>
              <w:top w:w="15" w:type="dxa"/>
              <w:left w:w="15" w:type="dxa"/>
              <w:right w:w="15" w:type="dxa"/>
            </w:tcMar>
            <w:vAlign w:val="center"/>
          </w:tcPr>
          <w:p w14:paraId="66DA468B">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59255C7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44</w:t>
            </w:r>
          </w:p>
        </w:tc>
        <w:tc>
          <w:tcPr>
            <w:tcW w:w="1988" w:type="dxa"/>
            <w:tcBorders>
              <w:tl2br w:val="nil"/>
              <w:tr2bl w:val="nil"/>
            </w:tcBorders>
            <w:shd w:val="clear" w:color="auto" w:fill="auto"/>
            <w:tcMar>
              <w:top w:w="15" w:type="dxa"/>
              <w:left w:w="15" w:type="dxa"/>
              <w:right w:w="15" w:type="dxa"/>
            </w:tcMar>
            <w:vAlign w:val="center"/>
          </w:tcPr>
          <w:p w14:paraId="7C261324">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44</w:t>
            </w:r>
          </w:p>
        </w:tc>
        <w:tc>
          <w:tcPr>
            <w:tcW w:w="2487" w:type="dxa"/>
            <w:tcBorders>
              <w:tl2br w:val="nil"/>
              <w:tr2bl w:val="nil"/>
            </w:tcBorders>
            <w:shd w:val="clear" w:color="auto" w:fill="auto"/>
            <w:tcMar>
              <w:top w:w="15" w:type="dxa"/>
              <w:left w:w="15" w:type="dxa"/>
              <w:right w:w="15" w:type="dxa"/>
            </w:tcMar>
            <w:vAlign w:val="center"/>
          </w:tcPr>
          <w:p w14:paraId="67CF8C6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1988" w:type="dxa"/>
            <w:tcBorders>
              <w:tl2br w:val="nil"/>
              <w:tr2bl w:val="nil"/>
            </w:tcBorders>
            <w:shd w:val="clear" w:color="auto" w:fill="auto"/>
            <w:tcMar>
              <w:top w:w="15" w:type="dxa"/>
              <w:left w:w="15" w:type="dxa"/>
              <w:right w:w="15" w:type="dxa"/>
            </w:tcMar>
            <w:vAlign w:val="center"/>
          </w:tcPr>
          <w:p w14:paraId="4CDA6080">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2487" w:type="dxa"/>
            <w:tcBorders>
              <w:tl2br w:val="nil"/>
              <w:tr2bl w:val="nil"/>
            </w:tcBorders>
            <w:shd w:val="clear" w:color="auto" w:fill="auto"/>
            <w:tcMar>
              <w:top w:w="15" w:type="dxa"/>
              <w:left w:w="15" w:type="dxa"/>
              <w:right w:w="15" w:type="dxa"/>
            </w:tcMar>
            <w:vAlign w:val="center"/>
          </w:tcPr>
          <w:p w14:paraId="5001257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r>
    </w:tbl>
    <w:p w14:paraId="3CC045B7">
      <w:pPr>
        <w:rPr>
          <w:rFonts w:hint="eastAsia" w:asciiTheme="minorEastAsia" w:hAnsiTheme="minorEastAsia" w:eastAsiaTheme="minorEastAsia" w:cstheme="minorEastAsia"/>
          <w:color w:val="auto"/>
          <w:sz w:val="21"/>
          <w:szCs w:val="21"/>
          <w:lang w:val="en-US" w:eastAsia="zh-CN"/>
        </w:rPr>
      </w:pPr>
      <w:bookmarkStart w:id="27" w:name="_Toc32444"/>
      <w:bookmarkStart w:id="28" w:name="_Toc20586"/>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21378"/>
      <w:bookmarkStart w:id="31" w:name="_Toc10499"/>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68B4E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3C66BAA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6C898AF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2266F3C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411F9DF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7D29F7D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62555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267FB85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2355EA6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0B978455">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FD619A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6D6F085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c>
          <w:tcPr>
            <w:tcW w:w="1466" w:type="dxa"/>
            <w:tcBorders>
              <w:tl2br w:val="nil"/>
              <w:tr2bl w:val="nil"/>
            </w:tcBorders>
            <w:shd w:val="clear" w:color="auto" w:fill="auto"/>
            <w:vAlign w:val="center"/>
          </w:tcPr>
          <w:p w14:paraId="4FF27973">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45FA13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76</w:t>
            </w:r>
          </w:p>
        </w:tc>
      </w:tr>
      <w:tr w14:paraId="67DDB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AFA109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00BBCEB8">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5E6965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1AD322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466" w:type="dxa"/>
            <w:tcBorders>
              <w:tl2br w:val="nil"/>
              <w:tr2bl w:val="nil"/>
            </w:tcBorders>
            <w:shd w:val="clear" w:color="auto" w:fill="auto"/>
            <w:vAlign w:val="center"/>
          </w:tcPr>
          <w:p w14:paraId="658D5D92">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2218FF5">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r>
      <w:tr w14:paraId="2EBC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6BB881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129D531A">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A8AF75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19F3D09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6455EE3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3CA7804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795A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2707AE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D7C886C">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B46588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2649559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466" w:type="dxa"/>
            <w:tcBorders>
              <w:tl2br w:val="nil"/>
              <w:tr2bl w:val="nil"/>
            </w:tcBorders>
            <w:shd w:val="clear" w:color="auto" w:fill="auto"/>
            <w:vAlign w:val="center"/>
          </w:tcPr>
          <w:p w14:paraId="036047F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6A8FFFC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r>
      <w:tr w14:paraId="4A71D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A0401E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081DE01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EA4883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15B0CFE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8E4098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67A05E37">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4010F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BA857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2D3A952">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7AFCF45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730C0DA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73F32B0">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4C0E87B">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48940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2286BF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76DC064B">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6A6B92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010504C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5F663E5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vAlign w:val="center"/>
          </w:tcPr>
          <w:p w14:paraId="2E26706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0</w:t>
            </w:r>
          </w:p>
        </w:tc>
      </w:tr>
      <w:tr w14:paraId="7A389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782E07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457" w:type="dxa"/>
            <w:gridSpan w:val="2"/>
            <w:tcBorders>
              <w:tl2br w:val="nil"/>
              <w:tr2bl w:val="nil"/>
            </w:tcBorders>
            <w:shd w:val="clear" w:color="auto" w:fill="auto"/>
            <w:noWrap/>
            <w:vAlign w:val="center"/>
          </w:tcPr>
          <w:p w14:paraId="74BD10C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91FA302">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c>
          <w:tcPr>
            <w:tcW w:w="1466" w:type="dxa"/>
            <w:tcBorders>
              <w:tl2br w:val="nil"/>
              <w:tr2bl w:val="nil"/>
            </w:tcBorders>
            <w:shd w:val="clear" w:color="auto" w:fill="auto"/>
            <w:noWrap/>
            <w:vAlign w:val="center"/>
          </w:tcPr>
          <w:p w14:paraId="5B420E28">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w:t>
            </w:r>
          </w:p>
        </w:tc>
        <w:tc>
          <w:tcPr>
            <w:tcW w:w="1466" w:type="dxa"/>
            <w:tcBorders>
              <w:tl2br w:val="nil"/>
              <w:tr2bl w:val="nil"/>
            </w:tcBorders>
            <w:shd w:val="clear" w:color="auto" w:fill="auto"/>
            <w:noWrap/>
            <w:vAlign w:val="center"/>
          </w:tcPr>
          <w:p w14:paraId="63108674">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86</w:t>
            </w:r>
          </w:p>
        </w:tc>
      </w:tr>
    </w:tbl>
    <w:p w14:paraId="5279D622">
      <w:pPr>
        <w:jc w:val="center"/>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14952"/>
      <w:bookmarkStart w:id="34" w:name="_Toc12364"/>
      <w:bookmarkStart w:id="35" w:name="_Toc13791"/>
      <w:bookmarkStart w:id="36" w:name="_Toc4739"/>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2024-9-21</w:t>
            </w:r>
          </w:p>
        </w:tc>
        <w:tc>
          <w:tcPr>
            <w:tcW w:w="1309" w:type="dxa"/>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PAM水合　工序</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0.9</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22</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46</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default"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2024-9-21</w:t>
            </w:r>
          </w:p>
        </w:tc>
        <w:tc>
          <w:tcPr>
            <w:tcW w:w="1309" w:type="dxa"/>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1.1</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47</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bl>
    <w:p w14:paraId="5EBABE17">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61598BC0">
      <w:pPr>
        <w:pStyle w:val="2"/>
        <w:rPr>
          <w:rFonts w:hint="eastAsia"/>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2528"/>
      <w:bookmarkStart w:id="38" w:name="_Toc28381"/>
      <w:bookmarkStart w:id="39" w:name="_Toc4967"/>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w:t>
      </w:r>
      <w:bookmarkStart w:id="53" w:name="_GoBack"/>
      <w:bookmarkEnd w:id="53"/>
      <w:r>
        <w:rPr>
          <w:rFonts w:hint="eastAsia" w:asciiTheme="minorEastAsia" w:hAnsiTheme="minorEastAsia" w:eastAsiaTheme="minorEastAsia" w:cstheme="minorEastAsia"/>
          <w:sz w:val="21"/>
          <w:szCs w:val="21"/>
          <w:lang w:val="en-US" w:eastAsia="zh-CN"/>
        </w:rPr>
        <w:t>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854"/>
      <w:bookmarkStart w:id="43" w:name="_Toc1367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详见：山东华油万达化学有限公司2024年第三季度密封点检测记录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2760"/>
      <w:bookmarkStart w:id="45" w:name="_Toc467"/>
      <w:bookmarkStart w:id="46" w:name="_Toc10367"/>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03BB2BA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0A18E576">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62286BD2">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0A007E88">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设备2024-6-12_00"/>
            <wp:cNvGraphicFramePr/>
            <a:graphic xmlns:a="http://schemas.openxmlformats.org/drawingml/2006/main">
              <a:graphicData uri="http://schemas.openxmlformats.org/drawingml/2006/picture">
                <pic:pic xmlns:pic="http://schemas.openxmlformats.org/drawingml/2006/picture">
                  <pic:nvPicPr>
                    <pic:cNvPr id="22" name="图片 22" descr="T-005设备2024-6-12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设备2024-6-12_01"/>
            <wp:cNvGraphicFramePr/>
            <a:graphic xmlns:a="http://schemas.openxmlformats.org/drawingml/2006/main">
              <a:graphicData uri="http://schemas.openxmlformats.org/drawingml/2006/picture">
                <pic:pic xmlns:pic="http://schemas.openxmlformats.org/drawingml/2006/picture">
                  <pic:nvPicPr>
                    <pic:cNvPr id="23" name="图片 23" descr="T-005设备2024-6-12_01"/>
                    <pic:cNvPicPr/>
                  </pic:nvPicPr>
                  <pic:blipFill>
                    <a:blip r:embed="rId25"/>
                    <a:stretch>
                      <a:fillRect/>
                    </a:stretch>
                  </pic:blipFill>
                  <pic:spPr>
                    <a:xfrm>
                      <a:off x="0" y="0"/>
                      <a:ext cx="4319905" cy="5760085"/>
                    </a:xfrm>
                    <a:prstGeom prst="rect">
                      <a:avLst/>
                    </a:prstGeom>
                  </pic:spPr>
                </pic:pic>
              </a:graphicData>
            </a:graphic>
          </wp:inline>
        </w:drawing>
      </w:r>
    </w:p>
    <w:p w14:paraId="22CE966C">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5设备2024-6-12_02"/>
            <wp:cNvGraphicFramePr/>
            <a:graphic xmlns:a="http://schemas.openxmlformats.org/drawingml/2006/main">
              <a:graphicData uri="http://schemas.openxmlformats.org/drawingml/2006/picture">
                <pic:pic xmlns:pic="http://schemas.openxmlformats.org/drawingml/2006/picture">
                  <pic:nvPicPr>
                    <pic:cNvPr id="24" name="图片 24" descr="T-005设备2024-6-12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0717ECC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04674D07">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4197460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12CDA4B4">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10D6E16A">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9397"/>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6F699C08">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3959860" cy="5400040"/>
            <wp:effectExtent l="0" t="0" r="2540" b="10160"/>
            <wp:docPr id="11" name="图片 11" descr="9cfae32b6110fad288b0e088b05f725"/>
            <wp:cNvGraphicFramePr/>
            <a:graphic xmlns:a="http://schemas.openxmlformats.org/drawingml/2006/main">
              <a:graphicData uri="http://schemas.openxmlformats.org/drawingml/2006/picture">
                <pic:pic xmlns:pic="http://schemas.openxmlformats.org/drawingml/2006/picture">
                  <pic:nvPicPr>
                    <pic:cNvPr id="11" name="图片 11" descr="9cfae32b6110fad288b0e088b05f725"/>
                    <pic:cNvPicPr/>
                  </pic:nvPicPr>
                  <pic:blipFill>
                    <a:blip r:embed="rId38"/>
                    <a:stretch>
                      <a:fillRect/>
                    </a:stretch>
                  </pic:blipFill>
                  <pic:spPr>
                    <a:xfrm>
                      <a:off x="0" y="0"/>
                      <a:ext cx="3959860" cy="5400040"/>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3959860" cy="5400040"/>
            <wp:effectExtent l="0" t="0" r="2540" b="10160"/>
            <wp:docPr id="14" name="图片 14" descr="ba02e74a7ca72b3711a5fc7c63d049e"/>
            <wp:cNvGraphicFramePr/>
            <a:graphic xmlns:a="http://schemas.openxmlformats.org/drawingml/2006/main">
              <a:graphicData uri="http://schemas.openxmlformats.org/drawingml/2006/picture">
                <pic:pic xmlns:pic="http://schemas.openxmlformats.org/drawingml/2006/picture">
                  <pic:nvPicPr>
                    <pic:cNvPr id="14" name="图片 14" descr="ba02e74a7ca72b3711a5fc7c63d049e"/>
                    <pic:cNvPicPr/>
                  </pic:nvPicPr>
                  <pic:blipFill>
                    <a:blip r:embed="rId39"/>
                    <a:stretch>
                      <a:fillRect/>
                    </a:stretch>
                  </pic:blipFill>
                  <pic:spPr>
                    <a:xfrm>
                      <a:off x="0" y="0"/>
                      <a:ext cx="3959860" cy="5400040"/>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23812"/>
      <w:bookmarkStart w:id="50" w:name="_Toc30699"/>
      <w:bookmarkStart w:id="51" w:name="_Toc12351"/>
      <w:bookmarkStart w:id="52" w:name="_Toc18828"/>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C4847">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14:paraId="5C07DD04">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18</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767820E8">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报告编号：（E检）字（2024）0022号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报告编号：（E检）字（2024）0022号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报告编号：（E检）字（2024）0022号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报告编号：（E检）字（2024）0022号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284231A"/>
    <w:rsid w:val="030B47EA"/>
    <w:rsid w:val="030E7E36"/>
    <w:rsid w:val="036A7762"/>
    <w:rsid w:val="03795BF7"/>
    <w:rsid w:val="03912F41"/>
    <w:rsid w:val="03A964DC"/>
    <w:rsid w:val="03B1713F"/>
    <w:rsid w:val="03CC21CB"/>
    <w:rsid w:val="03EF1A15"/>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836CF"/>
    <w:rsid w:val="0C4A1EDF"/>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14D73"/>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F42BC1"/>
    <w:rsid w:val="21F474E9"/>
    <w:rsid w:val="220426D8"/>
    <w:rsid w:val="221E379A"/>
    <w:rsid w:val="22546AB4"/>
    <w:rsid w:val="225607C0"/>
    <w:rsid w:val="22A50F8D"/>
    <w:rsid w:val="22DD3655"/>
    <w:rsid w:val="22F24386"/>
    <w:rsid w:val="22FF1E77"/>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BB3FC4"/>
    <w:rsid w:val="29F6324E"/>
    <w:rsid w:val="2A836E67"/>
    <w:rsid w:val="2AB32EED"/>
    <w:rsid w:val="2ACE1AD5"/>
    <w:rsid w:val="2AE00186"/>
    <w:rsid w:val="2AEA2DB3"/>
    <w:rsid w:val="2AFB3CEE"/>
    <w:rsid w:val="2B004385"/>
    <w:rsid w:val="2BCF7241"/>
    <w:rsid w:val="2C096436"/>
    <w:rsid w:val="2C16267E"/>
    <w:rsid w:val="2C1A76C8"/>
    <w:rsid w:val="2C931796"/>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4482EEA"/>
    <w:rsid w:val="345B087E"/>
    <w:rsid w:val="3467447F"/>
    <w:rsid w:val="347E631A"/>
    <w:rsid w:val="354E03E2"/>
    <w:rsid w:val="35512E0C"/>
    <w:rsid w:val="35814314"/>
    <w:rsid w:val="35A4650F"/>
    <w:rsid w:val="35C3492C"/>
    <w:rsid w:val="35FE7713"/>
    <w:rsid w:val="360410B6"/>
    <w:rsid w:val="36062A6B"/>
    <w:rsid w:val="3632560E"/>
    <w:rsid w:val="370B70A1"/>
    <w:rsid w:val="371B2546"/>
    <w:rsid w:val="37411FAD"/>
    <w:rsid w:val="37D55DF2"/>
    <w:rsid w:val="37E1553E"/>
    <w:rsid w:val="38044D88"/>
    <w:rsid w:val="383970A0"/>
    <w:rsid w:val="38610BCD"/>
    <w:rsid w:val="387168C2"/>
    <w:rsid w:val="38B976BC"/>
    <w:rsid w:val="38CD161E"/>
    <w:rsid w:val="392408E0"/>
    <w:rsid w:val="39322124"/>
    <w:rsid w:val="39395C4E"/>
    <w:rsid w:val="39B5307B"/>
    <w:rsid w:val="39D4535A"/>
    <w:rsid w:val="39D72754"/>
    <w:rsid w:val="3A137505"/>
    <w:rsid w:val="3A3F7EB0"/>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413903"/>
    <w:rsid w:val="47822130"/>
    <w:rsid w:val="47D26C51"/>
    <w:rsid w:val="47E9347F"/>
    <w:rsid w:val="47ED3A8B"/>
    <w:rsid w:val="481132D5"/>
    <w:rsid w:val="489C2DDD"/>
    <w:rsid w:val="48B86DCE"/>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C3D6C70"/>
    <w:rsid w:val="4C4023DB"/>
    <w:rsid w:val="4CC5397E"/>
    <w:rsid w:val="4D467EC5"/>
    <w:rsid w:val="4DA4699A"/>
    <w:rsid w:val="4DC1579E"/>
    <w:rsid w:val="4E7C1FBD"/>
    <w:rsid w:val="4E816CDB"/>
    <w:rsid w:val="4F1162B1"/>
    <w:rsid w:val="4F4A13F1"/>
    <w:rsid w:val="4F581676"/>
    <w:rsid w:val="4F790723"/>
    <w:rsid w:val="4F921EB2"/>
    <w:rsid w:val="5019366F"/>
    <w:rsid w:val="501F67AB"/>
    <w:rsid w:val="502618E8"/>
    <w:rsid w:val="507C68AE"/>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240DF"/>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3343EC4"/>
    <w:rsid w:val="643C74D4"/>
    <w:rsid w:val="64742395"/>
    <w:rsid w:val="64CD7191"/>
    <w:rsid w:val="64E33DF4"/>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BB33D4"/>
    <w:rsid w:val="6BC93D43"/>
    <w:rsid w:val="6C562B32"/>
    <w:rsid w:val="6CB70040"/>
    <w:rsid w:val="6CC4210F"/>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96FED"/>
    <w:rsid w:val="70A45743"/>
    <w:rsid w:val="70D93433"/>
    <w:rsid w:val="70E31ABA"/>
    <w:rsid w:val="70EC5DDE"/>
    <w:rsid w:val="7104112D"/>
    <w:rsid w:val="711315BD"/>
    <w:rsid w:val="71155335"/>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DD2066"/>
    <w:rsid w:val="784B1673"/>
    <w:rsid w:val="784C1F84"/>
    <w:rsid w:val="7860333A"/>
    <w:rsid w:val="78713799"/>
    <w:rsid w:val="78746DE5"/>
    <w:rsid w:val="78B56F1F"/>
    <w:rsid w:val="78B74F24"/>
    <w:rsid w:val="79D0629D"/>
    <w:rsid w:val="79FD2E0A"/>
    <w:rsid w:val="7A1B7E60"/>
    <w:rsid w:val="7A2D7B93"/>
    <w:rsid w:val="7A460C55"/>
    <w:rsid w:val="7B0D52CF"/>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1912</Words>
  <Characters>2242</Characters>
  <Lines>0</Lines>
  <Paragraphs>0</Paragraphs>
  <TotalTime>0</TotalTime>
  <ScaleCrop>false</ScaleCrop>
  <LinksUpToDate>false</LinksUpToDate>
  <CharactersWithSpaces>2555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2024-07-06T08:37:00Z</cp:lastPrinted>
  <dcterms:modified xsi:type="dcterms:W3CDTF">2024-09-29T05:53:05Z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FF4E33B217994C449E68A6FC04C2039D_13</vt:lpwstr>
  </property>
</Properties>
</file>