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0A909">
      <w:pPr>
        <w:pStyle w:val="15"/>
        <w:jc w:val="both"/>
        <w:rPr>
          <w:rFonts w:hint="eastAsia" w:asciiTheme="minorEastAsia" w:hAnsiTheme="minorEastAsia" w:eastAsiaTheme="minorEastAsia" w:cstheme="minorEastAsia"/>
          <w:bCs/>
          <w:color w:val="000000"/>
        </w:rPr>
      </w:pPr>
      <w:r>
        <w:rPr>
          <w:rFonts w:hint="eastAsia" w:asciiTheme="minorEastAsia" w:hAnsiTheme="minorEastAsia" w:eastAsiaTheme="minorEastAsia" w:cstheme="minorEastAsia"/>
          <w:bCs/>
          <w:lang w:val="en-US" w:eastAsia="zh-CN"/>
        </w:rPr>
        <w:drawing>
          <wp:anchor distT="0" distB="0" distL="114300" distR="114300" simplePos="0" relativeHeight="251660288" behindDoc="0" locked="0" layoutInCell="1" allowOverlap="1">
            <wp:simplePos x="0" y="0"/>
            <wp:positionH relativeFrom="column">
              <wp:posOffset>10160</wp:posOffset>
            </wp:positionH>
            <wp:positionV relativeFrom="paragraph">
              <wp:posOffset>-160655</wp:posOffset>
            </wp:positionV>
            <wp:extent cx="431800" cy="431800"/>
            <wp:effectExtent l="0" t="0" r="6350" b="6350"/>
            <wp:wrapSquare wrapText="bothSides"/>
            <wp:docPr id="1" name="图片 1" descr="JCYW202411300566"/>
            <wp:cNvGraphicFramePr/>
            <a:graphic xmlns:a="http://schemas.openxmlformats.org/drawingml/2006/main">
              <a:graphicData uri="http://schemas.openxmlformats.org/drawingml/2006/picture">
                <pic:pic xmlns:pic="http://schemas.openxmlformats.org/drawingml/2006/picture">
                  <pic:nvPicPr>
                    <pic:cNvPr id="1" name="图片 1" descr="JCYW202411300566"/>
                    <pic:cNvPicPr/>
                  </pic:nvPicPr>
                  <pic:blipFill>
                    <a:blip r:embed="rId15"/>
                    <a:stretch>
                      <a:fillRect/>
                    </a:stretch>
                  </pic:blipFill>
                  <pic:spPr>
                    <a:xfrm>
                      <a:off x="0" y="0"/>
                      <a:ext cx="431800" cy="431800"/>
                    </a:xfrm>
                    <a:prstGeom prst="rect">
                      <a:avLst/>
                    </a:prstGeom>
                  </pic:spPr>
                </pic:pic>
              </a:graphicData>
            </a:graphic>
          </wp:anchor>
        </w:drawing>
      </w:r>
      <w:r>
        <w:rPr>
          <w:rFonts w:hint="eastAsia" w:asciiTheme="minorEastAsia" w:hAnsiTheme="minorEastAsia" w:eastAsiaTheme="minorEastAsia" w:cstheme="minorEastAsia"/>
          <w:bCs/>
          <w:lang w:val="en-US" w:eastAsia="zh-CN"/>
        </w:rPr>
        <w:t xml:space="preserve">      </w:t>
      </w:r>
    </w:p>
    <w:p w14:paraId="25BC8B28">
      <w:pPr>
        <w:pStyle w:val="15"/>
        <w:jc w:val="both"/>
        <w:rPr>
          <w:rFonts w:hint="eastAsia" w:asciiTheme="minorEastAsia" w:hAnsiTheme="minorEastAsia" w:eastAsiaTheme="minorEastAsia" w:cstheme="minorEastAsia"/>
          <w:bCs/>
        </w:rPr>
      </w:pPr>
    </w:p>
    <w:p w14:paraId="0A96107C">
      <w:pPr>
        <w:pStyle w:val="15"/>
        <w:jc w:val="right"/>
        <w:rPr>
          <w:rFonts w:hint="eastAsia" w:asciiTheme="minorEastAsia" w:hAnsiTheme="minorEastAsia" w:eastAsiaTheme="minorEastAsia" w:cstheme="minorEastAsia"/>
          <w:bCs/>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1782445</wp:posOffset>
            </wp:positionH>
            <wp:positionV relativeFrom="paragraph">
              <wp:posOffset>11430</wp:posOffset>
            </wp:positionV>
            <wp:extent cx="1705610" cy="1649730"/>
            <wp:effectExtent l="0" t="0" r="8890" b="762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1705610" cy="1649730"/>
                    </a:xfrm>
                    <a:prstGeom prst="rect">
                      <a:avLst/>
                    </a:prstGeom>
                    <a:noFill/>
                    <a:ln>
                      <a:noFill/>
                    </a:ln>
                  </pic:spPr>
                </pic:pic>
              </a:graphicData>
            </a:graphic>
          </wp:anchor>
        </w:drawing>
      </w:r>
    </w:p>
    <w:p w14:paraId="1E929BF9">
      <w:pPr>
        <w:pStyle w:val="15"/>
        <w:ind w:right="960"/>
        <w:jc w:val="right"/>
        <w:rPr>
          <w:rFonts w:hint="eastAsia" w:asciiTheme="minorEastAsia" w:hAnsiTheme="minorEastAsia" w:eastAsiaTheme="minorEastAsia" w:cstheme="minorEastAsia"/>
          <w:bCs/>
          <w:lang w:val="en-US" w:eastAsia="zh-CN"/>
        </w:rPr>
      </w:pPr>
      <w:r>
        <w:rPr>
          <w:rFonts w:hint="eastAsia" w:asciiTheme="minorEastAsia" w:hAnsiTheme="minorEastAsia" w:eastAsiaTheme="minorEastAsia" w:cstheme="minorEastAsia"/>
          <w:bCs/>
          <w:lang w:val="en-US" w:eastAsia="zh-CN"/>
        </w:rPr>
        <w:t xml:space="preserve">                               </w:t>
      </w:r>
    </w:p>
    <w:p w14:paraId="198CE41A">
      <w:pPr>
        <w:pStyle w:val="15"/>
        <w:jc w:val="center"/>
        <w:rPr>
          <w:rFonts w:hint="eastAsia" w:asciiTheme="minorEastAsia" w:hAnsiTheme="minorEastAsia" w:eastAsiaTheme="minorEastAsia" w:cstheme="minorEastAsia"/>
          <w:bCs/>
          <w:lang w:eastAsia="zh-CN"/>
        </w:rPr>
      </w:pPr>
    </w:p>
    <w:p w14:paraId="6D89BE48">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bookmarkStart w:id="0" w:name="_Toc3772"/>
      <w:bookmarkStart w:id="1" w:name="_Toc26466"/>
      <w:r>
        <w:rPr>
          <w:rFonts w:hint="eastAsia" w:asciiTheme="minorEastAsia" w:hAnsiTheme="minorEastAsia" w:eastAsiaTheme="minorEastAsia" w:cstheme="minorEastAsia"/>
          <w:b/>
          <w:bCs w:val="0"/>
          <w:color w:val="auto"/>
          <w:w w:val="80"/>
          <w:sz w:val="72"/>
          <w:szCs w:val="72"/>
          <w:u w:val="none"/>
          <w:lang w:val="en-US" w:eastAsia="zh-CN"/>
        </w:rPr>
        <w:t xml:space="preserve">      </w:t>
      </w:r>
    </w:p>
    <w:p w14:paraId="3B2E8837">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p>
    <w:bookmarkEnd w:id="0"/>
    <w:bookmarkEnd w:id="1"/>
    <w:p w14:paraId="5875DC38">
      <w:pPr>
        <w:pStyle w:val="15"/>
        <w:ind w:right="960"/>
        <w:jc w:val="both"/>
        <w:rPr>
          <w:rFonts w:hint="eastAsia" w:asciiTheme="minorEastAsia" w:hAnsiTheme="minorEastAsia" w:eastAsiaTheme="minorEastAsia" w:cstheme="minorEastAsia"/>
          <w:bCs/>
          <w:color w:val="auto"/>
          <w:lang w:val="en-US" w:eastAsia="zh-CN"/>
        </w:rPr>
      </w:pPr>
      <w:r>
        <w:rPr>
          <w:rFonts w:hint="eastAsia" w:asciiTheme="minorEastAsia" w:hAnsiTheme="minorEastAsia" w:eastAsiaTheme="minorEastAsia" w:cstheme="minorEastAsia"/>
          <w:bCs/>
          <w:color w:val="auto"/>
          <w:lang w:val="en-US" w:eastAsia="zh-CN"/>
        </w:rPr>
        <w:t xml:space="preserve">   </w:t>
      </w:r>
    </w:p>
    <w:p w14:paraId="3629CBD3">
      <w:pPr>
        <w:pStyle w:val="15"/>
        <w:jc w:val="center"/>
        <w:rPr>
          <w:rFonts w:hint="eastAsia" w:asciiTheme="minorEastAsia" w:hAnsiTheme="minorEastAsia" w:eastAsiaTheme="minorEastAsia" w:cstheme="minorEastAsia"/>
          <w:b/>
          <w:bCs/>
          <w:sz w:val="72"/>
          <w:szCs w:val="72"/>
          <w:lang w:val="en-US" w:eastAsia="zh-CN"/>
        </w:rPr>
      </w:pPr>
      <w:r>
        <w:rPr>
          <w:rFonts w:hint="eastAsia" w:asciiTheme="minorEastAsia" w:hAnsiTheme="minorEastAsia" w:eastAsiaTheme="minorEastAsia" w:cstheme="minorEastAsia"/>
          <w:b/>
          <w:bCs/>
          <w:sz w:val="72"/>
          <w:szCs w:val="72"/>
          <w:lang w:val="en-US" w:eastAsia="zh-CN"/>
        </w:rPr>
        <w:t>检 测 报 告</w:t>
      </w:r>
    </w:p>
    <w:p w14:paraId="7D289E32">
      <w:pPr>
        <w:pStyle w:val="15"/>
        <w:jc w:val="center"/>
        <w:rPr>
          <w:rFonts w:hint="eastAsia" w:asciiTheme="minorEastAsia" w:hAnsiTheme="minorEastAsia" w:eastAsiaTheme="minorEastAsia" w:cstheme="minorEastAsia"/>
          <w:b/>
          <w:bCs w:val="0"/>
          <w:color w:val="auto"/>
          <w:spacing w:val="227"/>
          <w:w w:val="80"/>
          <w:sz w:val="96"/>
          <w:szCs w:val="96"/>
          <w:lang w:val="en-US" w:eastAsia="zh-CN"/>
        </w:rPr>
      </w:pPr>
    </w:p>
    <w:p w14:paraId="6AA8AEBB">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p>
    <w:p w14:paraId="06BF694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检测项目：</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2024年第四季度挥发性有机物检测</w:t>
      </w: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p>
    <w:p w14:paraId="416A0BAF">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委托单位：</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山东万达化工有限公司</w:t>
      </w:r>
    </w:p>
    <w:p w14:paraId="5E2A0080">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bookmarkStart w:id="2" w:name="_Toc10998"/>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检测地点：</w:t>
      </w:r>
      <w:bookmarkEnd w:id="2"/>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山东省东营市永莘路68号</w:t>
      </w:r>
    </w:p>
    <w:p w14:paraId="542FCD72">
      <w:pPr>
        <w:jc w:val="left"/>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2024年12月02日-2024年12月06日</w:t>
      </w:r>
    </w:p>
    <w:p w14:paraId="2DF072E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出具报告日期：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2024年12月07日</w:t>
      </w:r>
    </w:p>
    <w:p w14:paraId="312EA79F">
      <w:pPr>
        <w:jc w:val="left"/>
        <w:rPr>
          <w:rFonts w:hint="eastAsia" w:asciiTheme="minorEastAsia" w:hAnsiTheme="minorEastAsia" w:eastAsiaTheme="minorEastAsia" w:cstheme="minorEastAsia"/>
          <w:szCs w:val="21"/>
        </w:rPr>
      </w:pPr>
    </w:p>
    <w:p w14:paraId="2536714F">
      <w:pPr>
        <w:pStyle w:val="2"/>
        <w:rPr>
          <w:rFonts w:hint="eastAsia"/>
        </w:rPr>
      </w:pPr>
    </w:p>
    <w:p w14:paraId="22560F1C">
      <w:pPr>
        <w:pStyle w:val="2"/>
        <w:rPr>
          <w:rFonts w:hint="eastAsia"/>
        </w:rPr>
      </w:pPr>
    </w:p>
    <w:p w14:paraId="2A2A14CB">
      <w:pPr>
        <w:pStyle w:val="14"/>
        <w:bidi w:val="0"/>
        <w:rPr>
          <w:rFonts w:hint="eastAsia"/>
          <w:lang w:eastAsia="zh-CN"/>
        </w:rPr>
      </w:pPr>
      <w:bookmarkStart w:id="3" w:name="_Toc13238"/>
      <w:bookmarkStart w:id="4" w:name="_Toc14839"/>
      <w:bookmarkStart w:id="5" w:name="_Toc31107"/>
      <w:bookmarkStart w:id="6" w:name="_Toc12368"/>
      <w:r>
        <w:rPr>
          <w:rFonts w:hint="eastAsia" w:asciiTheme="minorEastAsia" w:hAnsiTheme="minorEastAsia" w:eastAsiaTheme="minorEastAsia" w:cstheme="minorEastAsia"/>
          <w:b/>
          <w:bCs/>
          <w:color w:val="000000" w:themeColor="text1"/>
          <w:kern w:val="0"/>
          <w:sz w:val="28"/>
          <w:szCs w:val="28"/>
          <w:u w:val="none"/>
          <w:lang w:val="en-US" w:eastAsia="zh-CN" w:bidi="ar-SA"/>
          <w14:textFill>
            <w14:solidFill>
              <w14:schemeClr w14:val="tx1"/>
            </w14:solidFill>
          </w14:textFill>
        </w:rPr>
        <w:t>山东泓启环保技术服务有限公司</w:t>
      </w:r>
      <w:bookmarkEnd w:id="3"/>
      <w:bookmarkEnd w:id="4"/>
      <w:bookmarkEnd w:id="5"/>
      <w:bookmarkEnd w:id="6"/>
    </w:p>
    <w:p w14:paraId="7E5A7CBF">
      <w:pPr>
        <w:pStyle w:val="15"/>
        <w:spacing w:line="360" w:lineRule="auto"/>
        <w:jc w:val="left"/>
        <w:rPr>
          <w:rFonts w:hint="eastAsia" w:asciiTheme="minorEastAsia" w:hAnsiTheme="minorEastAsia" w:eastAsiaTheme="minorEastAsia" w:cstheme="minorEastAsia"/>
          <w:b/>
          <w:bCs/>
          <w:color w:val="000000"/>
          <w:sz w:val="28"/>
          <w:szCs w:val="28"/>
        </w:rPr>
      </w:pPr>
    </w:p>
    <w:p w14:paraId="6387E971">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4" w:type="first"/>
          <w:footerReference r:id="rId6" w:type="first"/>
          <w:headerReference r:id="rId3" w:type="default"/>
          <w:footerReference r:id="rId5"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720" w:num="1"/>
          <w:titlePg/>
          <w:rtlGutter w:val="0"/>
          <w:docGrid w:type="lines" w:linePitch="332" w:charSpace="0"/>
        </w:sectPr>
      </w:pPr>
    </w:p>
    <w:sdt>
      <w:sdtPr>
        <w:rPr>
          <w:rFonts w:hint="eastAsia" w:asciiTheme="minorEastAsia" w:hAnsiTheme="minorEastAsia" w:eastAsiaTheme="minorEastAsia" w:cstheme="minorEastAsia"/>
          <w:sz w:val="48"/>
          <w:szCs w:val="48"/>
          <w:lang w:val="en-US" w:eastAsia="zh-CN" w:bidi="ar-SA"/>
        </w:rPr>
        <w:id w:val="147481536"/>
        <w15:color w:val="DBDBDB"/>
        <w:docPartObj>
          <w:docPartGallery w:val="Table of Contents"/>
          <w:docPartUnique/>
        </w:docPartObj>
      </w:sdtPr>
      <w:sdtEndPr>
        <w:rPr>
          <w:rFonts w:hint="eastAsia" w:asciiTheme="minorEastAsia" w:hAnsiTheme="minorEastAsia" w:eastAsiaTheme="minorEastAsia" w:cstheme="minorEastAsia"/>
          <w:sz w:val="28"/>
          <w:szCs w:val="28"/>
          <w:lang w:val="en-US" w:eastAsia="zh-CN" w:bidi="ar-SA"/>
        </w:rPr>
      </w:sdtEndPr>
      <w:sdtContent>
        <w:p w14:paraId="2BBA1E84">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48"/>
              <w:szCs w:val="48"/>
            </w:rPr>
          </w:pPr>
          <w:r>
            <w:rPr>
              <w:rFonts w:hint="eastAsia" w:asciiTheme="minorEastAsia" w:hAnsiTheme="minorEastAsia" w:eastAsiaTheme="minorEastAsia" w:cstheme="minorEastAsia"/>
              <w:sz w:val="24"/>
              <w:szCs w:val="24"/>
            </w:rPr>
            <w:t>目录</w:t>
          </w:r>
        </w:p>
        <w:p w14:paraId="5A4951EF">
          <w:pPr>
            <w:pStyle w:val="9"/>
            <w:tabs>
              <w:tab w:val="right" w:leader="dot" w:pos="9638"/>
            </w:tabs>
          </w:pPr>
          <w:r>
            <w:rPr>
              <w:rFonts w:hint="eastAsia" w:asciiTheme="minorEastAsia" w:hAnsiTheme="minorEastAsia" w:eastAsiaTheme="minorEastAsia" w:cstheme="minorEastAsia"/>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TOC \o "1-3" \h \u </w:instrText>
          </w:r>
          <w:r>
            <w:rPr>
              <w:rFonts w:hint="eastAsia" w:asciiTheme="minorEastAsia" w:hAnsiTheme="minorEastAsia" w:eastAsiaTheme="minorEastAsia" w:cstheme="minorEastAsia"/>
              <w:sz w:val="28"/>
              <w:szCs w:val="28"/>
              <w:lang w:val="en-US" w:eastAsia="zh-CN"/>
            </w:rPr>
            <w:fldChar w:fldCharType="separate"/>
          </w: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_Toc11996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32"/>
            </w:rPr>
            <w:t>说             明</w:t>
          </w:r>
          <w:r>
            <w:tab/>
          </w:r>
          <w:r>
            <w:fldChar w:fldCharType="begin"/>
          </w:r>
          <w:r>
            <w:instrText xml:space="preserve"> PAGEREF _Toc11996 \h </w:instrText>
          </w:r>
          <w:r>
            <w:fldChar w:fldCharType="separate"/>
          </w:r>
          <w:r>
            <w:t>1</w:t>
          </w:r>
          <w:r>
            <w:fldChar w:fldCharType="end"/>
          </w:r>
          <w:r>
            <w:rPr>
              <w:rFonts w:hint="eastAsia" w:asciiTheme="minorEastAsia" w:hAnsiTheme="minorEastAsia" w:eastAsiaTheme="minorEastAsia" w:cstheme="minorEastAsia"/>
              <w:szCs w:val="28"/>
              <w:lang w:val="en-US" w:eastAsia="zh-CN"/>
            </w:rPr>
            <w:fldChar w:fldCharType="end"/>
          </w:r>
        </w:p>
        <w:p w14:paraId="03BC6016">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_Toc22053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资质证书</w:t>
          </w:r>
          <w:r>
            <w:tab/>
          </w:r>
          <w:r>
            <w:fldChar w:fldCharType="begin"/>
          </w:r>
          <w:r>
            <w:instrText xml:space="preserve"> PAGEREF _Toc22053 \h </w:instrText>
          </w:r>
          <w:r>
            <w:fldChar w:fldCharType="separate"/>
          </w:r>
          <w:r>
            <w:t>2</w:t>
          </w:r>
          <w:r>
            <w:fldChar w:fldCharType="end"/>
          </w:r>
          <w:r>
            <w:rPr>
              <w:rFonts w:hint="eastAsia" w:asciiTheme="minorEastAsia" w:hAnsiTheme="minorEastAsia" w:eastAsiaTheme="minorEastAsia" w:cstheme="minorEastAsia"/>
              <w:szCs w:val="28"/>
              <w:lang w:val="en-US" w:eastAsia="zh-CN"/>
            </w:rPr>
            <w:fldChar w:fldCharType="end"/>
          </w:r>
        </w:p>
        <w:p w14:paraId="0ED18662">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_Toc24891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1. 挥发性有机物（VOC</w:t>
          </w:r>
          <w:r>
            <w:rPr>
              <w:rFonts w:hint="eastAsia" w:asciiTheme="minorEastAsia" w:hAnsiTheme="minorEastAsia" w:eastAsiaTheme="minorEastAsia" w:cstheme="minorEastAsia"/>
              <w:szCs w:val="24"/>
              <w:lang w:val="en-US" w:eastAsia="zh-CN"/>
            </w:rPr>
            <w:t>s</w:t>
          </w:r>
          <w:r>
            <w:rPr>
              <w:rFonts w:hint="eastAsia" w:asciiTheme="minorEastAsia" w:hAnsiTheme="minorEastAsia" w:eastAsiaTheme="minorEastAsia" w:cstheme="minorEastAsia"/>
              <w:lang w:val="en-US" w:eastAsia="zh-CN"/>
            </w:rPr>
            <w:t>）检测结果报告单</w:t>
          </w:r>
          <w:r>
            <w:tab/>
          </w:r>
          <w:r>
            <w:fldChar w:fldCharType="begin"/>
          </w:r>
          <w:r>
            <w:instrText xml:space="preserve"> PAGEREF _Toc24891 \h </w:instrText>
          </w:r>
          <w:r>
            <w:fldChar w:fldCharType="separate"/>
          </w:r>
          <w:r>
            <w:t>3</w:t>
          </w:r>
          <w:r>
            <w:fldChar w:fldCharType="end"/>
          </w:r>
          <w:r>
            <w:rPr>
              <w:rFonts w:hint="eastAsia" w:asciiTheme="minorEastAsia" w:hAnsiTheme="minorEastAsia" w:eastAsiaTheme="minorEastAsia" w:cstheme="minorEastAsia"/>
              <w:szCs w:val="28"/>
              <w:lang w:val="en-US" w:eastAsia="zh-CN"/>
            </w:rPr>
            <w:fldChar w:fldCharType="end"/>
          </w:r>
        </w:p>
        <w:p w14:paraId="36882B40">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_Toc13335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2. 挥发性有机物（VOC</w:t>
          </w:r>
          <w:r>
            <w:rPr>
              <w:rFonts w:hint="eastAsia" w:asciiTheme="minorEastAsia" w:hAnsiTheme="minorEastAsia" w:eastAsiaTheme="minorEastAsia" w:cstheme="minorEastAsia"/>
              <w:szCs w:val="21"/>
            </w:rPr>
            <w:t>s</w:t>
          </w:r>
          <w:r>
            <w:rPr>
              <w:rFonts w:hint="eastAsia" w:asciiTheme="minorEastAsia" w:hAnsiTheme="minorEastAsia" w:eastAsiaTheme="minorEastAsia" w:cstheme="minorEastAsia"/>
              <w:lang w:val="en-US" w:eastAsia="zh-CN"/>
            </w:rPr>
            <w:t>）检测报告表</w:t>
          </w:r>
          <w:r>
            <w:tab/>
          </w:r>
          <w:r>
            <w:fldChar w:fldCharType="begin"/>
          </w:r>
          <w:r>
            <w:instrText xml:space="preserve"> PAGEREF _Toc13335 \h </w:instrText>
          </w:r>
          <w:r>
            <w:fldChar w:fldCharType="separate"/>
          </w:r>
          <w:r>
            <w:t>4</w:t>
          </w:r>
          <w:r>
            <w:fldChar w:fldCharType="end"/>
          </w:r>
          <w:r>
            <w:rPr>
              <w:rFonts w:hint="eastAsia" w:asciiTheme="minorEastAsia" w:hAnsiTheme="minorEastAsia" w:eastAsiaTheme="minorEastAsia" w:cstheme="minorEastAsia"/>
              <w:szCs w:val="28"/>
              <w:lang w:val="en-US" w:eastAsia="zh-CN"/>
            </w:rPr>
            <w:fldChar w:fldCharType="end"/>
          </w:r>
        </w:p>
        <w:p w14:paraId="4E09828A">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_Toc14938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3. 建档密封点与检测密封点情况</w:t>
          </w:r>
          <w:r>
            <w:tab/>
          </w:r>
          <w:r>
            <w:fldChar w:fldCharType="begin"/>
          </w:r>
          <w:r>
            <w:instrText xml:space="preserve"> PAGEREF _Toc14938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691A3FE5">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_Toc22904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4. 装置密封点类型统计</w:t>
          </w:r>
          <w:r>
            <w:tab/>
          </w:r>
          <w:r>
            <w:fldChar w:fldCharType="begin"/>
          </w:r>
          <w:r>
            <w:instrText xml:space="preserve"> PAGEREF _Toc22904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128BF6BA">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_Toc6942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5. 检测现场条件记录</w:t>
          </w:r>
          <w:r>
            <w:tab/>
          </w:r>
          <w:r>
            <w:fldChar w:fldCharType="begin"/>
          </w:r>
          <w:r>
            <w:instrText xml:space="preserve"> PAGEREF _Toc6942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211157DE">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_Toc6941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6. 仪器校准记录</w:t>
          </w:r>
          <w:r>
            <w:tab/>
          </w:r>
          <w:r>
            <w:fldChar w:fldCharType="begin"/>
          </w:r>
          <w:r>
            <w:instrText xml:space="preserve"> PAGEREF _Toc6941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573290B2">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_Toc9854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7. 检测记录</w:t>
          </w:r>
          <w:r>
            <w:tab/>
          </w:r>
          <w:r>
            <w:fldChar w:fldCharType="begin"/>
          </w:r>
          <w:r>
            <w:instrText xml:space="preserve"> PAGEREF _Toc9854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087CB562">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_Toc5040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8. 仪器及标准物质认定证书</w:t>
          </w:r>
          <w:r>
            <w:tab/>
          </w:r>
          <w:r>
            <w:fldChar w:fldCharType="begin"/>
          </w:r>
          <w:r>
            <w:instrText xml:space="preserve"> PAGEREF _Toc5040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3018CE3B">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_Toc27512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9. 现场检测照片</w:t>
          </w:r>
          <w:r>
            <w:tab/>
          </w:r>
          <w:r>
            <w:fldChar w:fldCharType="begin"/>
          </w:r>
          <w:r>
            <w:instrText xml:space="preserve"> PAGEREF _Toc27512 \h </w:instrText>
          </w:r>
          <w:r>
            <w:fldChar w:fldCharType="separate"/>
          </w:r>
          <w:r>
            <w:t>17</w:t>
          </w:r>
          <w:r>
            <w:fldChar w:fldCharType="end"/>
          </w:r>
          <w:r>
            <w:rPr>
              <w:rFonts w:hint="eastAsia" w:asciiTheme="minorEastAsia" w:hAnsiTheme="minorEastAsia" w:eastAsiaTheme="minorEastAsia" w:cstheme="minorEastAsia"/>
              <w:szCs w:val="28"/>
              <w:lang w:val="en-US" w:eastAsia="zh-CN"/>
            </w:rPr>
            <w:fldChar w:fldCharType="end"/>
          </w:r>
        </w:p>
        <w:p w14:paraId="7B46C223">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_Toc17340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10.质量保证和质量控制</w:t>
          </w:r>
          <w:r>
            <w:tab/>
          </w:r>
          <w:r>
            <w:fldChar w:fldCharType="begin"/>
          </w:r>
          <w:r>
            <w:instrText xml:space="preserve"> PAGEREF _Toc17340 \h </w:instrText>
          </w:r>
          <w:r>
            <w:fldChar w:fldCharType="separate"/>
          </w:r>
          <w:r>
            <w:t>18</w:t>
          </w:r>
          <w:r>
            <w:fldChar w:fldCharType="end"/>
          </w:r>
          <w:r>
            <w:rPr>
              <w:rFonts w:hint="eastAsia" w:asciiTheme="minorEastAsia" w:hAnsiTheme="minorEastAsia" w:eastAsiaTheme="minorEastAsia" w:cstheme="minorEastAsia"/>
              <w:szCs w:val="28"/>
              <w:lang w:val="en-US" w:eastAsia="zh-CN"/>
            </w:rPr>
            <w:fldChar w:fldCharType="end"/>
          </w:r>
        </w:p>
        <w:p w14:paraId="7C492B04">
          <w:pPr>
            <w:pStyle w:val="9"/>
            <w:tabs>
              <w:tab w:val="right" w:leader="dot" w:pos="9638"/>
            </w:tabs>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Cs w:val="28"/>
              <w:lang w:val="en-US" w:eastAsia="zh-CN"/>
            </w:rPr>
            <w:fldChar w:fldCharType="end"/>
          </w:r>
        </w:p>
      </w:sdtContent>
    </w:sdt>
    <w:p w14:paraId="3328DDA8">
      <w:pPr>
        <w:pStyle w:val="15"/>
        <w:tabs>
          <w:tab w:val="left" w:pos="6363"/>
        </w:tabs>
        <w:spacing w:line="360" w:lineRule="auto"/>
        <w:ind w:firstLine="1124" w:firstLineChars="400"/>
        <w:jc w:val="left"/>
        <w:rPr>
          <w:rFonts w:hint="eastAsia" w:asciiTheme="minorEastAsia" w:hAnsiTheme="minorEastAsia" w:eastAsiaTheme="minorEastAsia" w:cstheme="minorEastAsia"/>
          <w:b/>
          <w:bCs/>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ab/>
      </w:r>
    </w:p>
    <w:p w14:paraId="2723CAA6">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33634D2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28BCF961">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8" w:type="first"/>
          <w:footerReference r:id="rId10" w:type="first"/>
          <w:headerReference r:id="rId7" w:type="default"/>
          <w:footerReference r:id="rId9"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7E9D68EB">
      <w:pPr>
        <w:ind w:firstLine="3534" w:firstLineChars="1100"/>
        <w:jc w:val="both"/>
        <w:rPr>
          <w:rFonts w:hint="eastAsia" w:asciiTheme="minorEastAsia" w:hAnsiTheme="minorEastAsia" w:eastAsiaTheme="minorEastAsia" w:cstheme="minorEastAsia"/>
          <w:b/>
          <w:sz w:val="32"/>
          <w:szCs w:val="32"/>
        </w:rPr>
      </w:pPr>
    </w:p>
    <w:p w14:paraId="1B2D354B">
      <w:pPr>
        <w:ind w:firstLine="3534" w:firstLineChars="1100"/>
        <w:jc w:val="both"/>
        <w:outlineLvl w:val="0"/>
        <w:rPr>
          <w:rFonts w:hint="eastAsia" w:asciiTheme="minorEastAsia" w:hAnsiTheme="minorEastAsia" w:eastAsiaTheme="minorEastAsia" w:cstheme="minorEastAsia"/>
          <w:b/>
          <w:sz w:val="32"/>
          <w:szCs w:val="32"/>
        </w:rPr>
      </w:pPr>
      <w:bookmarkStart w:id="7" w:name="_Toc23664"/>
      <w:bookmarkStart w:id="8" w:name="_Toc11996"/>
      <w:r>
        <w:rPr>
          <w:rFonts w:hint="eastAsia" w:asciiTheme="minorEastAsia" w:hAnsiTheme="minorEastAsia" w:eastAsiaTheme="minorEastAsia" w:cstheme="minorEastAsia"/>
          <w:b/>
          <w:sz w:val="32"/>
          <w:szCs w:val="32"/>
        </w:rPr>
        <w:t>说             明</w:t>
      </w:r>
      <w:bookmarkEnd w:id="7"/>
      <w:bookmarkEnd w:id="8"/>
    </w:p>
    <w:p w14:paraId="21508A54">
      <w:pPr>
        <w:spacing w:line="480" w:lineRule="auto"/>
        <w:ind w:left="482"/>
        <w:rPr>
          <w:rFonts w:hint="eastAsia" w:asciiTheme="minorEastAsia" w:hAnsiTheme="minorEastAsia" w:eastAsiaTheme="minorEastAsia" w:cstheme="minorEastAsia"/>
          <w:sz w:val="21"/>
          <w:szCs w:val="21"/>
        </w:rPr>
      </w:pPr>
    </w:p>
    <w:p w14:paraId="09EA045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一、对检测数据如有异议，请于收到报告之日起十五日内向本公司提出。</w:t>
      </w:r>
    </w:p>
    <w:p w14:paraId="16E4B83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二、报告无编制、审批、批准人签字无效。</w:t>
      </w:r>
    </w:p>
    <w:p w14:paraId="615DC6AB">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三、本报告未盖我公司</w:t>
      </w:r>
      <w:r>
        <w:rPr>
          <w:rFonts w:hint="eastAsia" w:asciiTheme="minorEastAsia" w:hAnsiTheme="minorEastAsia" w:eastAsiaTheme="minorEastAsia" w:cstheme="minorEastAsia"/>
          <w:sz w:val="21"/>
          <w:szCs w:val="21"/>
          <w:lang w:eastAsia="zh-CN"/>
        </w:rPr>
        <w:t>检测专用</w:t>
      </w:r>
      <w:r>
        <w:rPr>
          <w:rFonts w:hint="eastAsia" w:asciiTheme="minorEastAsia" w:hAnsiTheme="minorEastAsia" w:eastAsiaTheme="minorEastAsia" w:cstheme="minorEastAsia"/>
          <w:sz w:val="21"/>
          <w:szCs w:val="21"/>
        </w:rPr>
        <w:t>章、骑缝章及CMA章无效，报告涂改无效。</w:t>
      </w:r>
    </w:p>
    <w:p w14:paraId="2B7A1300">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四、未经本公司书面批准，不得复制报告和做评优、审批及商品宣传用，经同意复制的报告应加盖</w:t>
      </w:r>
      <w:r>
        <w:rPr>
          <w:rFonts w:hint="eastAsia" w:asciiTheme="minorEastAsia" w:hAnsiTheme="minorEastAsia" w:eastAsiaTheme="minorEastAsia" w:cstheme="minorEastAsia"/>
          <w:sz w:val="21"/>
          <w:szCs w:val="21"/>
          <w:lang w:val="en-US" w:eastAsia="zh-CN"/>
        </w:rPr>
        <w:t>山东泓启环保技术服务有限公司公章（全文复制除外）。</w:t>
      </w:r>
    </w:p>
    <w:p w14:paraId="6E8C6B76">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五、本报告分为正本和副本，正本交客户，副本连同原始记录一并存档。</w:t>
      </w:r>
    </w:p>
    <w:p w14:paraId="5C2CD1CA">
      <w:pPr>
        <w:ind w:left="480"/>
        <w:rPr>
          <w:rFonts w:hint="eastAsia" w:asciiTheme="minorEastAsia" w:hAnsiTheme="minorEastAsia" w:eastAsiaTheme="minorEastAsia" w:cstheme="minorEastAsia"/>
          <w:sz w:val="21"/>
          <w:szCs w:val="21"/>
        </w:rPr>
      </w:pPr>
    </w:p>
    <w:p w14:paraId="76A2619E">
      <w:pPr>
        <w:spacing w:line="480" w:lineRule="auto"/>
        <w:rPr>
          <w:rFonts w:hint="eastAsia" w:asciiTheme="minorEastAsia" w:hAnsiTheme="minorEastAsia" w:eastAsiaTheme="minorEastAsia" w:cstheme="minorEastAsia"/>
          <w:sz w:val="21"/>
          <w:szCs w:val="21"/>
        </w:rPr>
      </w:pPr>
    </w:p>
    <w:p w14:paraId="1174C262">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检测机构：</w:t>
      </w:r>
      <w:r>
        <w:rPr>
          <w:rFonts w:hint="eastAsia" w:asciiTheme="minorEastAsia" w:hAnsiTheme="minorEastAsia" w:eastAsiaTheme="minorEastAsia" w:cstheme="minorEastAsia"/>
          <w:sz w:val="21"/>
          <w:szCs w:val="21"/>
          <w:lang w:val="en-US" w:eastAsia="zh-CN"/>
        </w:rPr>
        <w:t>山东泓启环保技术服务有限公司</w:t>
      </w:r>
    </w:p>
    <w:p w14:paraId="060022F4">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地址：</w:t>
      </w:r>
      <w:r>
        <w:rPr>
          <w:rFonts w:hint="eastAsia" w:asciiTheme="majorEastAsia" w:hAnsiTheme="majorEastAsia" w:eastAsiaTheme="majorEastAsia" w:cstheme="majorEastAsia"/>
          <w:sz w:val="21"/>
          <w:szCs w:val="21"/>
          <w:lang w:val="en-US" w:eastAsia="zh-CN"/>
        </w:rPr>
        <w:t>山东省东营市开发区东六路25号1幢</w:t>
      </w:r>
    </w:p>
    <w:p w14:paraId="55F65BA8">
      <w:pPr>
        <w:spacing w:line="480" w:lineRule="auto"/>
        <w:ind w:left="48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邮政编码：257</w:t>
      </w:r>
      <w:r>
        <w:rPr>
          <w:rFonts w:hint="eastAsia" w:asciiTheme="minorEastAsia" w:hAnsiTheme="minorEastAsia" w:eastAsiaTheme="minorEastAsia" w:cstheme="minorEastAsia"/>
          <w:sz w:val="21"/>
          <w:szCs w:val="21"/>
          <w:lang w:val="en-US" w:eastAsia="zh-CN"/>
        </w:rPr>
        <w:t>000</w:t>
      </w:r>
    </w:p>
    <w:p w14:paraId="60413AB3">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联系电话：</w:t>
      </w:r>
      <w:r>
        <w:rPr>
          <w:rFonts w:hint="eastAsia" w:asciiTheme="minorEastAsia" w:hAnsiTheme="minorEastAsia" w:eastAsiaTheme="minorEastAsia" w:cstheme="minorEastAsia"/>
          <w:sz w:val="21"/>
          <w:szCs w:val="21"/>
          <w:lang w:val="en-US" w:eastAsia="zh-CN"/>
        </w:rPr>
        <w:t>18754667678</w:t>
      </w:r>
    </w:p>
    <w:p w14:paraId="13A78832">
      <w:pPr>
        <w:pStyle w:val="14"/>
        <w:rPr>
          <w:rFonts w:hint="eastAsia" w:asciiTheme="minorEastAsia" w:hAnsiTheme="minorEastAsia" w:eastAsiaTheme="minorEastAsia" w:cstheme="minorEastAsia"/>
          <w:sz w:val="28"/>
          <w:szCs w:val="28"/>
          <w:lang w:val="en-US" w:eastAsia="zh-CN"/>
        </w:rPr>
      </w:pPr>
    </w:p>
    <w:p w14:paraId="3230C713">
      <w:pPr>
        <w:rPr>
          <w:rFonts w:hint="eastAsia" w:asciiTheme="minorEastAsia" w:hAnsiTheme="minorEastAsia" w:eastAsiaTheme="minorEastAsia" w:cstheme="minorEastAsia"/>
          <w:lang w:val="en-US" w:eastAsia="zh-CN"/>
        </w:rPr>
        <w:sectPr>
          <w:footerReference r:id="rId11"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67D574B7">
      <w:pPr>
        <w:pStyle w:val="15"/>
        <w:jc w:val="center"/>
        <w:rPr>
          <w:rFonts w:hint="eastAsia" w:asciiTheme="minorEastAsia" w:hAnsiTheme="minorEastAsia" w:eastAsiaTheme="minorEastAsia" w:cstheme="minorEastAsia"/>
          <w:b/>
          <w:bCs/>
          <w:sz w:val="48"/>
          <w:szCs w:val="48"/>
          <w:lang w:val="en-US" w:eastAsia="zh-CN"/>
        </w:rPr>
      </w:pPr>
    </w:p>
    <w:p w14:paraId="24C2CFE9">
      <w:pPr>
        <w:pStyle w:val="3"/>
        <w:numPr>
          <w:ilvl w:val="0"/>
          <w:numId w:val="0"/>
        </w:numPr>
        <w:bidi w:val="0"/>
        <w:ind w:leftChars="0"/>
        <w:jc w:val="center"/>
        <w:rPr>
          <w:rFonts w:hint="eastAsia" w:asciiTheme="minorEastAsia" w:hAnsiTheme="minorEastAsia" w:eastAsiaTheme="minorEastAsia" w:cstheme="minorEastAsia"/>
          <w:color w:val="auto"/>
          <w:lang w:val="en-US" w:eastAsia="zh-CN"/>
        </w:rPr>
      </w:pPr>
      <w:bookmarkStart w:id="9" w:name="_Toc12330"/>
      <w:bookmarkStart w:id="10" w:name="_Toc22053"/>
      <w:r>
        <w:rPr>
          <w:rFonts w:hint="eastAsia" w:asciiTheme="minorEastAsia" w:hAnsiTheme="minorEastAsia" w:eastAsiaTheme="minorEastAsia" w:cstheme="minorEastAsia"/>
          <w:color w:val="auto"/>
          <w:lang w:val="en-US" w:eastAsia="zh-CN"/>
        </w:rPr>
        <w:t>资质证书</w:t>
      </w:r>
      <w:bookmarkEnd w:id="9"/>
      <w:bookmarkEnd w:id="10"/>
    </w:p>
    <w:p w14:paraId="42AD5CB1">
      <w:pPr>
        <w:pStyle w:val="15"/>
        <w:jc w:val="center"/>
        <w:rPr>
          <w:rFonts w:hint="eastAsia" w:asciiTheme="minorEastAsia" w:hAnsiTheme="minorEastAsia" w:eastAsiaTheme="minorEastAsia" w:cstheme="minorEastAsia"/>
          <w:lang w:val="en-US" w:eastAsia="zh-CN"/>
        </w:rPr>
      </w:pPr>
    </w:p>
    <w:p w14:paraId="0EB443D0">
      <w:pPr>
        <w:pStyle w:val="15"/>
        <w:jc w:val="center"/>
        <w:rPr>
          <w:rFonts w:hint="eastAsia" w:asciiTheme="minorEastAsia" w:hAnsiTheme="minorEastAsia" w:eastAsiaTheme="minorEastAsia" w:cstheme="minorEastAsia"/>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679950" cy="6840220"/>
            <wp:effectExtent l="0" t="0" r="6350" b="17780"/>
            <wp:docPr id="12" name="图片 12" descr="泓启CMA资质"/>
            <wp:cNvGraphicFramePr/>
            <a:graphic xmlns:a="http://schemas.openxmlformats.org/drawingml/2006/main">
              <a:graphicData uri="http://schemas.openxmlformats.org/drawingml/2006/picture">
                <pic:pic xmlns:pic="http://schemas.openxmlformats.org/drawingml/2006/picture">
                  <pic:nvPicPr>
                    <pic:cNvPr id="12" name="图片 12" descr="泓启CMA资质"/>
                    <pic:cNvPicPr/>
                  </pic:nvPicPr>
                  <pic:blipFill>
                    <a:blip r:embed="rId17"/>
                    <a:stretch>
                      <a:fillRect/>
                    </a:stretch>
                  </pic:blipFill>
                  <pic:spPr>
                    <a:xfrm>
                      <a:off x="0" y="0"/>
                      <a:ext cx="4679950" cy="6840220"/>
                    </a:xfrm>
                    <a:prstGeom prst="rect">
                      <a:avLst/>
                    </a:prstGeom>
                  </pic:spPr>
                </pic:pic>
              </a:graphicData>
            </a:graphic>
          </wp:inline>
        </w:drawing>
      </w:r>
    </w:p>
    <w:p w14:paraId="285A7400">
      <w:pPr>
        <w:pStyle w:val="3"/>
        <w:numPr>
          <w:ilvl w:val="0"/>
          <w:numId w:val="2"/>
        </w:numPr>
        <w:tabs>
          <w:tab w:val="clear" w:pos="312"/>
        </w:tabs>
        <w:bidi w:val="0"/>
        <w:ind w:leftChars="0"/>
        <w:rPr>
          <w:rFonts w:hint="eastAsia" w:asciiTheme="minorEastAsia" w:hAnsiTheme="minorEastAsia" w:eastAsiaTheme="minorEastAsia" w:cstheme="minorEastAsia"/>
          <w:color w:val="auto"/>
          <w:lang w:val="en-US" w:eastAsia="zh-CN"/>
        </w:rPr>
      </w:pPr>
      <w:bookmarkStart w:id="11" w:name="_Toc5607"/>
      <w:bookmarkStart w:id="12" w:name="_Toc4959"/>
      <w:bookmarkStart w:id="13" w:name="_Toc24891"/>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4"/>
          <w:szCs w:val="24"/>
          <w:lang w:val="en-US" w:eastAsia="zh-CN"/>
        </w:rPr>
        <w:t>s</w:t>
      </w:r>
      <w:r>
        <w:rPr>
          <w:rFonts w:hint="eastAsia" w:asciiTheme="minorEastAsia" w:hAnsiTheme="minorEastAsia" w:eastAsiaTheme="minorEastAsia" w:cstheme="minorEastAsia"/>
          <w:color w:val="auto"/>
          <w:lang w:val="en-US" w:eastAsia="zh-CN"/>
        </w:rPr>
        <w:t>）检测结果报告单</w:t>
      </w:r>
      <w:bookmarkEnd w:id="11"/>
      <w:bookmarkEnd w:id="12"/>
      <w:bookmarkEnd w:id="13"/>
    </w:p>
    <w:tbl>
      <w:tblPr>
        <w:tblStyle w:val="11"/>
        <w:tblpPr w:leftFromText="180" w:rightFromText="180" w:vertAnchor="page" w:horzAnchor="page" w:tblpXSpec="center" w:tblpY="2131"/>
        <w:tblW w:w="504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61"/>
        <w:gridCol w:w="843"/>
        <w:gridCol w:w="1080"/>
        <w:gridCol w:w="1119"/>
        <w:gridCol w:w="352"/>
        <w:gridCol w:w="801"/>
        <w:gridCol w:w="449"/>
        <w:gridCol w:w="805"/>
        <w:gridCol w:w="346"/>
        <w:gridCol w:w="728"/>
        <w:gridCol w:w="1855"/>
      </w:tblGrid>
      <w:tr w14:paraId="2F714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noWrap w:val="0"/>
            <w:vAlign w:val="center"/>
          </w:tcPr>
          <w:p w14:paraId="4CB0A6D6">
            <w:pPr>
              <w:pStyle w:val="15"/>
              <w:spacing w:line="360" w:lineRule="auto"/>
              <w:jc w:val="center"/>
              <w:rPr>
                <w:rFonts w:hint="eastAsia" w:asciiTheme="minorEastAsia" w:hAnsiTheme="minorEastAsia" w:eastAsiaTheme="minorEastAsia" w:cstheme="minorEastAsia"/>
                <w:color w:val="auto"/>
                <w:sz w:val="21"/>
                <w:szCs w:val="21"/>
                <w:lang w:val="en-US" w:eastAsia="zh-CN"/>
              </w:rPr>
            </w:pPr>
            <w:bookmarkStart w:id="14" w:name="_Toc9554"/>
            <w:r>
              <w:rPr>
                <w:rFonts w:hint="eastAsia" w:asciiTheme="minorEastAsia" w:hAnsiTheme="minorEastAsia" w:eastAsiaTheme="minorEastAsia" w:cstheme="minorEastAsia"/>
                <w:color w:val="auto"/>
                <w:sz w:val="21"/>
                <w:szCs w:val="21"/>
                <w:lang w:val="en-US" w:eastAsia="zh-CN"/>
              </w:rPr>
              <w:t>名称</w:t>
            </w:r>
          </w:p>
        </w:tc>
        <w:tc>
          <w:tcPr>
            <w:tcW w:w="4214" w:type="pct"/>
            <w:gridSpan w:val="10"/>
            <w:noWrap w:val="0"/>
            <w:vAlign w:val="center"/>
          </w:tcPr>
          <w:p w14:paraId="4AED5F6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山东万达化工有限公司2024年第四季度挥发性有机物检测</w:t>
            </w:r>
          </w:p>
        </w:tc>
      </w:tr>
      <w:tr w14:paraId="04246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04FF418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委托单位</w:t>
            </w:r>
          </w:p>
        </w:tc>
        <w:tc>
          <w:tcPr>
            <w:tcW w:w="4214" w:type="pct"/>
            <w:gridSpan w:val="10"/>
            <w:noWrap w:val="0"/>
            <w:vAlign w:val="center"/>
          </w:tcPr>
          <w:p w14:paraId="18FA314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山东万达化工有限公司</w:t>
            </w:r>
          </w:p>
        </w:tc>
      </w:tr>
      <w:tr w14:paraId="1D54C4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42920F5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检测单位</w:t>
            </w:r>
          </w:p>
        </w:tc>
        <w:tc>
          <w:tcPr>
            <w:tcW w:w="4214" w:type="pct"/>
            <w:gridSpan w:val="10"/>
            <w:noWrap w:val="0"/>
            <w:vAlign w:val="center"/>
          </w:tcPr>
          <w:p w14:paraId="072ED53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山东泓启环保技术服务有限公司</w:t>
            </w:r>
          </w:p>
        </w:tc>
      </w:tr>
      <w:tr w14:paraId="160F1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785" w:type="pct"/>
            <w:noWrap w:val="0"/>
            <w:vAlign w:val="center"/>
          </w:tcPr>
          <w:p w14:paraId="33620DF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检测地点</w:t>
            </w:r>
          </w:p>
        </w:tc>
        <w:tc>
          <w:tcPr>
            <w:tcW w:w="4214" w:type="pct"/>
            <w:gridSpan w:val="10"/>
            <w:noWrap w:val="0"/>
            <w:vAlign w:val="center"/>
          </w:tcPr>
          <w:p w14:paraId="3985F84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山东省东营市永莘路68号</w:t>
            </w:r>
          </w:p>
        </w:tc>
      </w:tr>
      <w:tr w14:paraId="2D0E7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1209" w:type="pct"/>
            <w:gridSpan w:val="2"/>
            <w:noWrap w:val="0"/>
            <w:vAlign w:val="center"/>
          </w:tcPr>
          <w:p w14:paraId="4544E38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检测起始日期</w:t>
            </w:r>
          </w:p>
        </w:tc>
        <w:tc>
          <w:tcPr>
            <w:tcW w:w="1283" w:type="pct"/>
            <w:gridSpan w:val="3"/>
            <w:noWrap w:val="0"/>
            <w:vAlign w:val="center"/>
          </w:tcPr>
          <w:p w14:paraId="203BAB4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2024年12月02日</w:t>
            </w:r>
          </w:p>
        </w:tc>
        <w:tc>
          <w:tcPr>
            <w:tcW w:w="1034" w:type="pct"/>
            <w:gridSpan w:val="3"/>
            <w:noWrap w:val="0"/>
            <w:vAlign w:val="center"/>
          </w:tcPr>
          <w:p w14:paraId="73D2307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检测截止日期</w:t>
            </w:r>
          </w:p>
        </w:tc>
        <w:tc>
          <w:tcPr>
            <w:tcW w:w="1472" w:type="pct"/>
            <w:gridSpan w:val="3"/>
            <w:noWrap w:val="0"/>
            <w:vAlign w:val="center"/>
          </w:tcPr>
          <w:p w14:paraId="0208919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2024年12月06日</w:t>
            </w:r>
          </w:p>
        </w:tc>
      </w:tr>
      <w:tr w14:paraId="67D955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785" w:type="pct"/>
            <w:noWrap w:val="0"/>
            <w:vAlign w:val="center"/>
          </w:tcPr>
          <w:p w14:paraId="2A23C20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检测设备</w:t>
            </w:r>
          </w:p>
        </w:tc>
        <w:tc>
          <w:tcPr>
            <w:tcW w:w="2110" w:type="pct"/>
            <w:gridSpan w:val="5"/>
            <w:noWrap w:val="0"/>
            <w:vAlign w:val="center"/>
          </w:tcPr>
          <w:p w14:paraId="1E8ACE3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仪器名称：便携式有毒挥发气体分析仪、手持气象站</w:t>
            </w:r>
          </w:p>
          <w:p w14:paraId="2AE493F3">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仪器型号：ZR-3130、WS-30</w:t>
            </w:r>
          </w:p>
          <w:p w14:paraId="1366664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仪器编号：T-003、T-004、T-005、T-006、T-008</w:t>
            </w:r>
          </w:p>
        </w:tc>
        <w:tc>
          <w:tcPr>
            <w:tcW w:w="805" w:type="pct"/>
            <w:gridSpan w:val="3"/>
            <w:noWrap w:val="0"/>
            <w:vAlign w:val="center"/>
          </w:tcPr>
          <w:p w14:paraId="2009C6A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表征方式</w:t>
            </w:r>
          </w:p>
        </w:tc>
        <w:tc>
          <w:tcPr>
            <w:tcW w:w="1298" w:type="pct"/>
            <w:gridSpan w:val="2"/>
            <w:noWrap w:val="0"/>
            <w:vAlign w:val="center"/>
          </w:tcPr>
          <w:p w14:paraId="586F959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以甲烷计</w:t>
            </w:r>
          </w:p>
        </w:tc>
      </w:tr>
      <w:tr w14:paraId="3CAB9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785" w:type="pct"/>
            <w:vMerge w:val="restart"/>
            <w:noWrap w:val="0"/>
            <w:vAlign w:val="center"/>
          </w:tcPr>
          <w:p w14:paraId="496DC05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仪器校准</w:t>
            </w:r>
          </w:p>
        </w:tc>
        <w:tc>
          <w:tcPr>
            <w:tcW w:w="2110" w:type="pct"/>
            <w:gridSpan w:val="5"/>
            <w:noWrap w:val="0"/>
            <w:vAlign w:val="center"/>
          </w:tcPr>
          <w:p w14:paraId="019A0CC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响应时间</w:t>
            </w:r>
          </w:p>
        </w:tc>
        <w:tc>
          <w:tcPr>
            <w:tcW w:w="2104" w:type="pct"/>
            <w:gridSpan w:val="5"/>
            <w:noWrap w:val="0"/>
            <w:vAlign w:val="center"/>
          </w:tcPr>
          <w:p w14:paraId="13752595">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1F2D1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vMerge w:val="continue"/>
            <w:noWrap w:val="0"/>
            <w:vAlign w:val="center"/>
          </w:tcPr>
          <w:p w14:paraId="5ADF15E7">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2110" w:type="pct"/>
            <w:gridSpan w:val="5"/>
            <w:noWrap w:val="0"/>
            <w:vAlign w:val="center"/>
          </w:tcPr>
          <w:p w14:paraId="0E9199D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示值误差/示值漂移</w:t>
            </w:r>
          </w:p>
        </w:tc>
        <w:tc>
          <w:tcPr>
            <w:tcW w:w="2104" w:type="pct"/>
            <w:gridSpan w:val="5"/>
            <w:noWrap w:val="0"/>
            <w:vAlign w:val="center"/>
          </w:tcPr>
          <w:p w14:paraId="4761CDA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7CD39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91" w:hRule="atLeast"/>
          <w:jc w:val="center"/>
        </w:trPr>
        <w:tc>
          <w:tcPr>
            <w:tcW w:w="785" w:type="pct"/>
            <w:noWrap w:val="0"/>
            <w:vAlign w:val="center"/>
          </w:tcPr>
          <w:p w14:paraId="7E25824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方法依据</w:t>
            </w:r>
          </w:p>
        </w:tc>
        <w:tc>
          <w:tcPr>
            <w:tcW w:w="4214" w:type="pct"/>
            <w:gridSpan w:val="10"/>
            <w:noWrap w:val="0"/>
            <w:vAlign w:val="center"/>
          </w:tcPr>
          <w:p w14:paraId="1EC1E861">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《泄漏和敞开液面排放的挥发性有机物检测技术导则》（HJ733-2014）</w:t>
            </w:r>
          </w:p>
        </w:tc>
      </w:tr>
      <w:tr w14:paraId="0B3849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785" w:type="pct"/>
            <w:noWrap w:val="0"/>
            <w:vAlign w:val="center"/>
          </w:tcPr>
          <w:p w14:paraId="21B59A2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判定依据</w:t>
            </w:r>
          </w:p>
        </w:tc>
        <w:tc>
          <w:tcPr>
            <w:tcW w:w="4214" w:type="pct"/>
            <w:gridSpan w:val="10"/>
            <w:noWrap w:val="0"/>
            <w:vAlign w:val="center"/>
          </w:tcPr>
          <w:p w14:paraId="329730EF">
            <w:pPr>
              <w:pStyle w:val="15"/>
              <w:spacing w:line="360" w:lineRule="auto"/>
              <w:jc w:val="left"/>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《石油化学工业污染物排放标准》（GB 31571-2015）</w:t>
            </w:r>
          </w:p>
          <w:p w14:paraId="7101E016">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p>
        </w:tc>
      </w:tr>
      <w:tr w14:paraId="67201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8" w:hRule="atLeast"/>
          <w:jc w:val="center"/>
        </w:trPr>
        <w:tc>
          <w:tcPr>
            <w:tcW w:w="785" w:type="pct"/>
            <w:noWrap w:val="0"/>
            <w:vAlign w:val="center"/>
          </w:tcPr>
          <w:p w14:paraId="168F8AB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结果说明</w:t>
            </w:r>
          </w:p>
        </w:tc>
        <w:tc>
          <w:tcPr>
            <w:tcW w:w="4214" w:type="pct"/>
            <w:gridSpan w:val="10"/>
            <w:noWrap w:val="0"/>
            <w:vAlign w:val="center"/>
          </w:tcPr>
          <w:p w14:paraId="12FC41D4">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highlight w:val="none"/>
                <w:lang w:val="en-US" w:eastAsia="zh-CN"/>
              </w:rPr>
              <w:t>本轮项目检测：受控密封点位9047个，实际检测密封点位8522个，不可达密封点位525个，发现泄漏密封点位4个，已修复合格泄漏点位4个，泄漏率为:0.04%。</w:t>
            </w:r>
          </w:p>
        </w:tc>
      </w:tr>
      <w:tr w14:paraId="4AE0B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785" w:type="pct"/>
            <w:noWrap w:val="0"/>
            <w:vAlign w:val="center"/>
          </w:tcPr>
          <w:p w14:paraId="1D90AD9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检测人员</w:t>
            </w:r>
          </w:p>
        </w:tc>
        <w:tc>
          <w:tcPr>
            <w:tcW w:w="4214" w:type="pct"/>
            <w:gridSpan w:val="10"/>
            <w:noWrap w:val="0"/>
            <w:vAlign w:val="center"/>
          </w:tcPr>
          <w:p w14:paraId="11E73F92">
            <w:pPr>
              <w:pStyle w:val="15"/>
              <w:spacing w:line="36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李浩男、许明星、饶子洋、燕政飞</w:t>
            </w:r>
          </w:p>
        </w:tc>
      </w:tr>
      <w:tr w14:paraId="3A400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jc w:val="center"/>
        </w:trPr>
        <w:tc>
          <w:tcPr>
            <w:tcW w:w="785" w:type="pct"/>
            <w:noWrap w:val="0"/>
            <w:vAlign w:val="center"/>
          </w:tcPr>
          <w:p w14:paraId="5F39B71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编制人</w:t>
            </w:r>
          </w:p>
        </w:tc>
        <w:tc>
          <w:tcPr>
            <w:tcW w:w="967" w:type="pct"/>
            <w:gridSpan w:val="2"/>
            <w:noWrap w:val="0"/>
            <w:vAlign w:val="center"/>
          </w:tcPr>
          <w:p w14:paraId="4BB515D5">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3F75D4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审核人</w:t>
            </w:r>
          </w:p>
        </w:tc>
        <w:tc>
          <w:tcPr>
            <w:tcW w:w="806" w:type="pct"/>
            <w:gridSpan w:val="3"/>
            <w:noWrap w:val="0"/>
            <w:vAlign w:val="center"/>
          </w:tcPr>
          <w:p w14:paraId="6BC85C3D">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5EADD6E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授权签字人</w:t>
            </w:r>
          </w:p>
        </w:tc>
        <w:tc>
          <w:tcPr>
            <w:tcW w:w="931" w:type="pct"/>
            <w:noWrap w:val="0"/>
            <w:vAlign w:val="center"/>
          </w:tcPr>
          <w:p w14:paraId="5FD9FE0C">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tr w14:paraId="3A673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85" w:type="pct"/>
            <w:noWrap w:val="0"/>
            <w:vAlign w:val="center"/>
          </w:tcPr>
          <w:p w14:paraId="75122C9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编制时间</w:t>
            </w:r>
          </w:p>
        </w:tc>
        <w:tc>
          <w:tcPr>
            <w:tcW w:w="967" w:type="pct"/>
            <w:gridSpan w:val="2"/>
            <w:noWrap w:val="0"/>
            <w:vAlign w:val="center"/>
          </w:tcPr>
          <w:p w14:paraId="2F026020">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87C3C2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审核时间</w:t>
            </w:r>
          </w:p>
        </w:tc>
        <w:tc>
          <w:tcPr>
            <w:tcW w:w="806" w:type="pct"/>
            <w:gridSpan w:val="3"/>
            <w:noWrap w:val="0"/>
            <w:vAlign w:val="center"/>
          </w:tcPr>
          <w:p w14:paraId="7E5BBEDA">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036FD96F">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签字时间</w:t>
            </w:r>
          </w:p>
        </w:tc>
        <w:tc>
          <w:tcPr>
            <w:tcW w:w="931" w:type="pct"/>
            <w:noWrap w:val="0"/>
            <w:vAlign w:val="center"/>
          </w:tcPr>
          <w:p w14:paraId="7DB801E1">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bookmarkEnd w:id="14"/>
    </w:tbl>
    <w:p w14:paraId="2CF5DF54">
      <w:pPr>
        <w:rPr>
          <w:rFonts w:hint="eastAsia" w:asciiTheme="minorEastAsia" w:hAnsiTheme="minorEastAsia" w:eastAsiaTheme="minorEastAsia" w:cstheme="minorEastAsia"/>
          <w:color w:val="auto"/>
          <w:lang w:val="en-US" w:eastAsia="zh-CN"/>
        </w:rPr>
      </w:pPr>
    </w:p>
    <w:p w14:paraId="6A13459A">
      <w:pPr>
        <w:pStyle w:val="2"/>
        <w:rPr>
          <w:rFonts w:hint="eastAsia" w:asciiTheme="minorEastAsia" w:hAnsiTheme="minorEastAsia" w:eastAsiaTheme="minorEastAsia" w:cstheme="minorEastAsia"/>
          <w:lang w:val="en-US" w:eastAsia="zh-CN"/>
        </w:rPr>
      </w:pPr>
    </w:p>
    <w:p w14:paraId="5F122E4C">
      <w:pPr>
        <w:rPr>
          <w:rFonts w:hint="eastAsia" w:asciiTheme="minorEastAsia" w:hAnsiTheme="minorEastAsia" w:eastAsiaTheme="minorEastAsia" w:cstheme="minorEastAsia"/>
          <w:color w:val="auto"/>
          <w:lang w:val="en-US" w:eastAsia="zh-CN"/>
        </w:rPr>
      </w:pPr>
    </w:p>
    <w:p w14:paraId="030E7806">
      <w:pPr>
        <w:pStyle w:val="2"/>
        <w:rPr>
          <w:rFonts w:hint="eastAsia" w:asciiTheme="minorEastAsia" w:hAnsiTheme="minorEastAsia" w:eastAsiaTheme="minorEastAsia" w:cstheme="minorEastAsia"/>
          <w:lang w:val="en-US" w:eastAsia="zh-CN"/>
        </w:rPr>
      </w:pPr>
    </w:p>
    <w:p w14:paraId="77D749BF">
      <w:pPr>
        <w:numPr>
          <w:ilvl w:val="0"/>
          <w:numId w:val="0"/>
        </w:numPr>
        <w:rPr>
          <w:rFonts w:hint="eastAsia" w:asciiTheme="minorEastAsia" w:hAnsiTheme="minorEastAsia" w:eastAsiaTheme="minorEastAsia" w:cstheme="minorEastAsia"/>
          <w:lang w:val="en-US" w:eastAsia="zh-CN"/>
        </w:rPr>
      </w:pPr>
    </w:p>
    <w:p w14:paraId="25B039A0">
      <w:pPr>
        <w:pStyle w:val="2"/>
        <w:rPr>
          <w:rFonts w:hint="eastAsia"/>
          <w:lang w:val="en-US" w:eastAsia="zh-CN"/>
        </w:rPr>
      </w:pPr>
    </w:p>
    <w:p w14:paraId="3AD5D761">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15" w:name="_Toc15413"/>
      <w:bookmarkStart w:id="16" w:name="_Toc22899"/>
      <w:bookmarkStart w:id="17" w:name="_Toc14682"/>
      <w:bookmarkStart w:id="18" w:name="_Toc13335"/>
      <w:bookmarkStart w:id="19" w:name="_Toc25542"/>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1"/>
          <w:szCs w:val="21"/>
        </w:rPr>
        <w:t>s</w:t>
      </w:r>
      <w:r>
        <w:rPr>
          <w:rFonts w:hint="eastAsia" w:asciiTheme="minorEastAsia" w:hAnsiTheme="minorEastAsia" w:eastAsiaTheme="minorEastAsia" w:cstheme="minorEastAsia"/>
          <w:color w:val="auto"/>
          <w:lang w:val="en-US" w:eastAsia="zh-CN"/>
        </w:rPr>
        <w:t>）检测报告</w:t>
      </w:r>
      <w:bookmarkEnd w:id="15"/>
      <w:bookmarkEnd w:id="16"/>
      <w:bookmarkEnd w:id="17"/>
      <w:r>
        <w:rPr>
          <w:rFonts w:hint="eastAsia" w:asciiTheme="minorEastAsia" w:hAnsiTheme="minorEastAsia" w:eastAsiaTheme="minorEastAsia" w:cstheme="minorEastAsia"/>
          <w:color w:val="auto"/>
          <w:lang w:val="en-US" w:eastAsia="zh-CN"/>
        </w:rPr>
        <w:t>表</w:t>
      </w:r>
      <w:bookmarkEnd w:id="18"/>
      <w:bookmarkEnd w:id="19"/>
    </w:p>
    <w:tbl>
      <w:tblPr>
        <w:tblStyle w:val="11"/>
        <w:tblpPr w:leftFromText="180" w:rightFromText="180" w:vertAnchor="text" w:horzAnchor="page" w:tblpX="1245" w:tblpY="113"/>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633"/>
        <w:gridCol w:w="1882"/>
        <w:gridCol w:w="1114"/>
        <w:gridCol w:w="1263"/>
        <w:gridCol w:w="1165"/>
        <w:gridCol w:w="857"/>
        <w:gridCol w:w="920"/>
        <w:gridCol w:w="1184"/>
      </w:tblGrid>
      <w:tr w14:paraId="2EB00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00" w:type="pct"/>
            <w:gridSpan w:val="9"/>
            <w:noWrap w:val="0"/>
            <w:vAlign w:val="center"/>
          </w:tcPr>
          <w:p w14:paraId="0964E5E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val="0"/>
                <w:color w:val="auto"/>
                <w:sz w:val="24"/>
                <w:szCs w:val="24"/>
                <w:lang w:val="en-US" w:eastAsia="zh-CN"/>
              </w:rPr>
              <w:t>密封点检测报告表</w:t>
            </w:r>
          </w:p>
        </w:tc>
      </w:tr>
      <w:tr w14:paraId="48CA0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24" w:type="pct"/>
            <w:vMerge w:val="restart"/>
            <w:noWrap w:val="0"/>
            <w:textDirection w:val="tbRlV"/>
            <w:vAlign w:val="center"/>
          </w:tcPr>
          <w:p w14:paraId="25F104E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检测结果</w:t>
            </w:r>
          </w:p>
        </w:tc>
        <w:tc>
          <w:tcPr>
            <w:tcW w:w="321" w:type="pct"/>
            <w:noWrap w:val="0"/>
            <w:vAlign w:val="center"/>
          </w:tcPr>
          <w:p w14:paraId="78C08BDB">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序号</w:t>
            </w:r>
          </w:p>
        </w:tc>
        <w:tc>
          <w:tcPr>
            <w:tcW w:w="954" w:type="pct"/>
            <w:noWrap w:val="0"/>
            <w:vAlign w:val="center"/>
          </w:tcPr>
          <w:p w14:paraId="03AFD579">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区域装置</w:t>
            </w:r>
          </w:p>
        </w:tc>
        <w:tc>
          <w:tcPr>
            <w:tcW w:w="565" w:type="pct"/>
            <w:noWrap w:val="0"/>
            <w:vAlign w:val="center"/>
          </w:tcPr>
          <w:p w14:paraId="11AFBC06">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val="en-US" w:eastAsia="zh-CN"/>
              </w:rPr>
              <w:t>密封点</w:t>
            </w:r>
            <w:r>
              <w:rPr>
                <w:rFonts w:hint="eastAsia" w:asciiTheme="minorEastAsia" w:hAnsiTheme="minorEastAsia" w:eastAsiaTheme="minorEastAsia" w:cstheme="minorEastAsia"/>
                <w:bCs/>
                <w:sz w:val="21"/>
                <w:szCs w:val="21"/>
              </w:rPr>
              <w:t>（个）</w:t>
            </w:r>
          </w:p>
        </w:tc>
        <w:tc>
          <w:tcPr>
            <w:tcW w:w="641" w:type="pct"/>
            <w:noWrap w:val="0"/>
            <w:vAlign w:val="center"/>
          </w:tcPr>
          <w:p w14:paraId="0D2C7E2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实际检测（个）</w:t>
            </w:r>
          </w:p>
        </w:tc>
        <w:tc>
          <w:tcPr>
            <w:tcW w:w="591" w:type="pct"/>
            <w:noWrap w:val="0"/>
            <w:vAlign w:val="center"/>
          </w:tcPr>
          <w:p w14:paraId="09961925">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不可达密封点（个）</w:t>
            </w:r>
          </w:p>
        </w:tc>
        <w:tc>
          <w:tcPr>
            <w:tcW w:w="435" w:type="pct"/>
            <w:noWrap w:val="0"/>
            <w:vAlign w:val="center"/>
          </w:tcPr>
          <w:p w14:paraId="63FF535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泄漏点（个）</w:t>
            </w:r>
          </w:p>
        </w:tc>
        <w:tc>
          <w:tcPr>
            <w:tcW w:w="467" w:type="pct"/>
            <w:noWrap w:val="0"/>
            <w:vAlign w:val="center"/>
          </w:tcPr>
          <w:p w14:paraId="457474AE">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修复点数（个）</w:t>
            </w:r>
          </w:p>
        </w:tc>
        <w:tc>
          <w:tcPr>
            <w:tcW w:w="597" w:type="pct"/>
            <w:noWrap w:val="0"/>
            <w:vAlign w:val="center"/>
          </w:tcPr>
          <w:p w14:paraId="382E067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延迟修复点数（个）</w:t>
            </w:r>
          </w:p>
        </w:tc>
      </w:tr>
      <w:tr w14:paraId="782C9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4" w:type="pct"/>
            <w:vMerge w:val="continue"/>
            <w:noWrap w:val="0"/>
            <w:vAlign w:val="center"/>
          </w:tcPr>
          <w:p w14:paraId="28F7F1FC">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1BCAF83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54" w:type="pct"/>
            <w:noWrap w:val="0"/>
            <w:vAlign w:val="center"/>
          </w:tcPr>
          <w:p w14:paraId="65D8874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新材料一</w:t>
            </w:r>
          </w:p>
        </w:tc>
        <w:tc>
          <w:tcPr>
            <w:tcW w:w="565" w:type="pct"/>
            <w:noWrap w:val="0"/>
            <w:vAlign w:val="center"/>
          </w:tcPr>
          <w:p w14:paraId="76AEF659">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6918</w:t>
            </w:r>
          </w:p>
        </w:tc>
        <w:tc>
          <w:tcPr>
            <w:tcW w:w="641" w:type="pct"/>
            <w:noWrap w:val="0"/>
            <w:vAlign w:val="center"/>
          </w:tcPr>
          <w:p w14:paraId="7B21C2ED">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6469</w:t>
            </w:r>
          </w:p>
        </w:tc>
        <w:tc>
          <w:tcPr>
            <w:tcW w:w="591" w:type="pct"/>
            <w:noWrap w:val="0"/>
            <w:vAlign w:val="center"/>
          </w:tcPr>
          <w:p w14:paraId="3F522FC6">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449</w:t>
            </w:r>
          </w:p>
        </w:tc>
        <w:tc>
          <w:tcPr>
            <w:tcW w:w="435" w:type="pct"/>
            <w:noWrap w:val="0"/>
            <w:vAlign w:val="center"/>
          </w:tcPr>
          <w:p w14:paraId="46D91F55">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w:t>
            </w:r>
          </w:p>
        </w:tc>
        <w:tc>
          <w:tcPr>
            <w:tcW w:w="467" w:type="pct"/>
            <w:shd w:val="clear" w:color="auto" w:fill="auto"/>
            <w:noWrap w:val="0"/>
            <w:vAlign w:val="center"/>
          </w:tcPr>
          <w:p w14:paraId="200E3510">
            <w:pPr>
              <w:ind w:firstLine="0" w:firstLineChars="0"/>
              <w:jc w:val="center"/>
              <w:rPr>
                <w:rFonts w:hint="default"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bidi="ar-SA"/>
              </w:rPr>
              <w:t>3</w:t>
            </w:r>
          </w:p>
        </w:tc>
        <w:tc>
          <w:tcPr>
            <w:tcW w:w="597" w:type="pct"/>
            <w:noWrap w:val="0"/>
            <w:vAlign w:val="center"/>
          </w:tcPr>
          <w:p w14:paraId="7B38B9DE">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51F24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4" w:type="pct"/>
            <w:vMerge w:val="continue"/>
            <w:noWrap w:val="0"/>
            <w:vAlign w:val="center"/>
          </w:tcPr>
          <w:p w14:paraId="2204E2B5">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4939C63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w:t>
            </w:r>
          </w:p>
        </w:tc>
        <w:tc>
          <w:tcPr>
            <w:tcW w:w="954" w:type="pct"/>
            <w:noWrap w:val="0"/>
            <w:vAlign w:val="center"/>
          </w:tcPr>
          <w:p w14:paraId="3C65682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新材料二</w:t>
            </w:r>
          </w:p>
        </w:tc>
        <w:tc>
          <w:tcPr>
            <w:tcW w:w="565" w:type="pct"/>
            <w:noWrap w:val="0"/>
            <w:vAlign w:val="center"/>
          </w:tcPr>
          <w:p w14:paraId="369BC2A1">
            <w:pPr>
              <w:pStyle w:val="18"/>
              <w:ind w:firstLine="0" w:firstLineChars="0"/>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2129</w:t>
            </w:r>
          </w:p>
        </w:tc>
        <w:tc>
          <w:tcPr>
            <w:tcW w:w="641" w:type="pct"/>
            <w:noWrap w:val="0"/>
            <w:vAlign w:val="center"/>
          </w:tcPr>
          <w:p w14:paraId="2E815815">
            <w:pPr>
              <w:pStyle w:val="18"/>
              <w:ind w:firstLine="0" w:firstLineChars="0"/>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2053</w:t>
            </w:r>
          </w:p>
        </w:tc>
        <w:tc>
          <w:tcPr>
            <w:tcW w:w="591" w:type="pct"/>
            <w:noWrap w:val="0"/>
            <w:vAlign w:val="center"/>
          </w:tcPr>
          <w:p w14:paraId="21111787">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76</w:t>
            </w:r>
          </w:p>
        </w:tc>
        <w:tc>
          <w:tcPr>
            <w:tcW w:w="435" w:type="pct"/>
            <w:noWrap w:val="0"/>
            <w:vAlign w:val="center"/>
          </w:tcPr>
          <w:p w14:paraId="4481FB1C">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w:t>
            </w:r>
          </w:p>
        </w:tc>
        <w:tc>
          <w:tcPr>
            <w:tcW w:w="467" w:type="pct"/>
            <w:shd w:val="clear" w:color="auto" w:fill="auto"/>
            <w:noWrap w:val="0"/>
            <w:vAlign w:val="center"/>
          </w:tcPr>
          <w:p w14:paraId="5E25C9D0">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1</w:t>
            </w:r>
          </w:p>
        </w:tc>
        <w:tc>
          <w:tcPr>
            <w:tcW w:w="597" w:type="pct"/>
            <w:noWrap w:val="0"/>
            <w:vAlign w:val="center"/>
          </w:tcPr>
          <w:p w14:paraId="1AB863BB">
            <w:pPr>
              <w:tabs>
                <w:tab w:val="left" w:pos="36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r>
      <w:tr w14:paraId="6DEEB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24" w:type="pct"/>
            <w:noWrap w:val="0"/>
            <w:vAlign w:val="center"/>
          </w:tcPr>
          <w:p w14:paraId="366BE3DB">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合计</w:t>
            </w:r>
          </w:p>
        </w:tc>
        <w:tc>
          <w:tcPr>
            <w:tcW w:w="1276" w:type="pct"/>
            <w:gridSpan w:val="2"/>
            <w:tcBorders>
              <w:tr2bl w:val="single" w:color="auto" w:sz="4" w:space="0"/>
            </w:tcBorders>
            <w:noWrap w:val="0"/>
            <w:vAlign w:val="center"/>
          </w:tcPr>
          <w:p w14:paraId="0B97FEA0">
            <w:pPr>
              <w:ind w:firstLine="360" w:firstLineChars="0"/>
              <w:jc w:val="center"/>
              <w:rPr>
                <w:rFonts w:hint="eastAsia" w:asciiTheme="minorEastAsia" w:hAnsiTheme="minorEastAsia" w:eastAsiaTheme="minorEastAsia" w:cstheme="minorEastAsia"/>
                <w:bCs/>
                <w:sz w:val="21"/>
                <w:szCs w:val="21"/>
              </w:rPr>
            </w:pPr>
          </w:p>
        </w:tc>
        <w:tc>
          <w:tcPr>
            <w:tcW w:w="565" w:type="pct"/>
            <w:noWrap w:val="0"/>
            <w:vAlign w:val="center"/>
          </w:tcPr>
          <w:p w14:paraId="38FE3E77">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9047</w:t>
            </w:r>
          </w:p>
        </w:tc>
        <w:tc>
          <w:tcPr>
            <w:tcW w:w="641" w:type="pct"/>
            <w:noWrap w:val="0"/>
            <w:vAlign w:val="center"/>
          </w:tcPr>
          <w:p w14:paraId="57C46159">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8522</w:t>
            </w:r>
          </w:p>
        </w:tc>
        <w:tc>
          <w:tcPr>
            <w:tcW w:w="591" w:type="pct"/>
            <w:noWrap w:val="0"/>
            <w:vAlign w:val="center"/>
          </w:tcPr>
          <w:p w14:paraId="696E8D37">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525</w:t>
            </w:r>
          </w:p>
        </w:tc>
        <w:tc>
          <w:tcPr>
            <w:tcW w:w="435" w:type="pct"/>
            <w:noWrap w:val="0"/>
            <w:vAlign w:val="center"/>
          </w:tcPr>
          <w:p w14:paraId="182536E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4</w:t>
            </w:r>
          </w:p>
        </w:tc>
        <w:tc>
          <w:tcPr>
            <w:tcW w:w="467" w:type="pct"/>
            <w:noWrap w:val="0"/>
            <w:vAlign w:val="center"/>
          </w:tcPr>
          <w:p w14:paraId="3071A52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4</w:t>
            </w:r>
          </w:p>
        </w:tc>
        <w:tc>
          <w:tcPr>
            <w:tcW w:w="597" w:type="pct"/>
            <w:shd w:val="clear" w:color="auto" w:fill="auto"/>
            <w:noWrap w:val="0"/>
            <w:vAlign w:val="center"/>
          </w:tcPr>
          <w:p w14:paraId="22172A78">
            <w:pPr>
              <w:ind w:firstLine="0" w:firstLineChars="0"/>
              <w:jc w:val="center"/>
              <w:rPr>
                <w:rFonts w:hint="default"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bidi="ar-SA"/>
              </w:rPr>
              <w:t>0</w:t>
            </w:r>
          </w:p>
        </w:tc>
      </w:tr>
      <w:tr w14:paraId="2E77B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9" w:hRule="atLeast"/>
        </w:trPr>
        <w:tc>
          <w:tcPr>
            <w:tcW w:w="424" w:type="pct"/>
            <w:noWrap w:val="0"/>
            <w:vAlign w:val="center"/>
          </w:tcPr>
          <w:p w14:paraId="70F41F5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w:t>
            </w:r>
          </w:p>
          <w:p w14:paraId="21C39AA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结论</w:t>
            </w:r>
          </w:p>
        </w:tc>
        <w:tc>
          <w:tcPr>
            <w:tcW w:w="4575" w:type="pct"/>
            <w:gridSpan w:val="8"/>
            <w:noWrap w:val="0"/>
            <w:vAlign w:val="center"/>
          </w:tcPr>
          <w:p w14:paraId="4856149C">
            <w:pPr>
              <w:pStyle w:val="18"/>
              <w:keepNext w:val="0"/>
              <w:keepLines w:val="0"/>
              <w:numPr>
                <w:ilvl w:val="0"/>
                <w:numId w:val="0"/>
              </w:numPr>
              <w:suppressLineNumbers w:val="0"/>
              <w:bidi w:val="0"/>
              <w:spacing w:before="0" w:beforeAutospacing="0" w:after="0" w:afterAutospacing="0"/>
              <w:ind w:leftChars="0" w:right="0" w:rightChars="0" w:firstLine="420" w:firstLineChars="20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Cs/>
                <w:sz w:val="21"/>
                <w:szCs w:val="21"/>
                <w:highlight w:val="none"/>
                <w:lang w:val="en-US" w:eastAsia="zh-CN"/>
              </w:rPr>
              <w:t>山东万达化工有限公司泄漏检测项目，依</w:t>
            </w:r>
            <w:r>
              <w:rPr>
                <w:rFonts w:hint="eastAsia" w:asciiTheme="minorEastAsia" w:hAnsiTheme="minorEastAsia" w:eastAsiaTheme="minorEastAsia" w:cstheme="minorEastAsia"/>
                <w:bCs/>
                <w:sz w:val="21"/>
                <w:szCs w:val="21"/>
                <w:highlight w:val="none"/>
              </w:rPr>
              <w:t>据《</w:t>
            </w:r>
            <w:r>
              <w:rPr>
                <w:rFonts w:hint="eastAsia" w:asciiTheme="minorEastAsia" w:hAnsiTheme="minorEastAsia" w:eastAsiaTheme="minorEastAsia" w:cstheme="minorEastAsia"/>
                <w:sz w:val="21"/>
                <w:szCs w:val="21"/>
                <w:highlight w:val="none"/>
              </w:rPr>
              <w:t>泄漏和敞开液面排放的挥发性有机物检测技术导则》</w:t>
            </w:r>
            <w:r>
              <w:rPr>
                <w:rFonts w:hint="eastAsia" w:asciiTheme="minorEastAsia" w:hAnsiTheme="minorEastAsia" w:eastAsiaTheme="minorEastAsia" w:cstheme="minorEastAsia"/>
                <w:color w:val="auto"/>
                <w:sz w:val="21"/>
                <w:szCs w:val="21"/>
                <w:highlight w:val="none"/>
              </w:rPr>
              <w:t>（HJ733—2014）</w:t>
            </w:r>
            <w:r>
              <w:rPr>
                <w:rFonts w:hint="eastAsia" w:asciiTheme="minorEastAsia" w:hAnsiTheme="minorEastAsia" w:eastAsiaTheme="minorEastAsia" w:cstheme="minorEastAsia"/>
                <w:sz w:val="21"/>
                <w:szCs w:val="21"/>
                <w:highlight w:val="none"/>
              </w:rPr>
              <w:t>、</w:t>
            </w:r>
            <w:r>
              <w:rPr>
                <w:rFonts w:hint="eastAsia" w:asciiTheme="majorEastAsia" w:hAnsiTheme="majorEastAsia" w:eastAsiaTheme="majorEastAsia" w:cstheme="majorEastAsia"/>
                <w:color w:val="auto"/>
                <w:sz w:val="21"/>
                <w:szCs w:val="21"/>
                <w:lang w:val="en-US" w:eastAsia="zh-CN"/>
              </w:rPr>
              <w:t>《石油化学工业污染物排放标准》（GB 31571-2015）、</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r>
              <w:rPr>
                <w:rFonts w:hint="eastAsia" w:asciiTheme="minorEastAsia" w:hAnsiTheme="minorEastAsia" w:eastAsiaTheme="minorEastAsia" w:cstheme="minorEastAsia"/>
                <w:sz w:val="21"/>
                <w:szCs w:val="21"/>
                <w:highlight w:val="none"/>
              </w:rPr>
              <w:t>及企业生产</w:t>
            </w:r>
            <w:r>
              <w:rPr>
                <w:rFonts w:hint="eastAsia" w:asciiTheme="minorEastAsia" w:hAnsiTheme="minorEastAsia" w:eastAsiaTheme="minorEastAsia" w:cstheme="minorEastAsia"/>
                <w:bCs/>
                <w:sz w:val="21"/>
                <w:szCs w:val="21"/>
                <w:highlight w:val="none"/>
              </w:rPr>
              <w:t>项目安排，</w:t>
            </w:r>
            <w:r>
              <w:rPr>
                <w:rFonts w:hint="eastAsia" w:asciiTheme="minorEastAsia" w:hAnsiTheme="minorEastAsia" w:eastAsiaTheme="minorEastAsia" w:cstheme="minorEastAsia"/>
                <w:bCs/>
                <w:sz w:val="21"/>
                <w:szCs w:val="21"/>
                <w:highlight w:val="none"/>
                <w:lang w:eastAsia="zh-CN"/>
              </w:rPr>
              <w:t>全厂生产装置泄漏检测项目需开展检测的设备与管线</w:t>
            </w:r>
            <w:r>
              <w:rPr>
                <w:rFonts w:hint="eastAsia" w:asciiTheme="minorEastAsia" w:hAnsiTheme="minorEastAsia" w:eastAsiaTheme="minorEastAsia" w:cstheme="minorEastAsia"/>
                <w:bCs/>
                <w:sz w:val="21"/>
                <w:szCs w:val="21"/>
                <w:highlight w:val="none"/>
                <w:lang w:val="en-US" w:eastAsia="zh-CN"/>
              </w:rPr>
              <w:t>密封点</w:t>
            </w:r>
            <w:r>
              <w:rPr>
                <w:rFonts w:hint="eastAsia" w:asciiTheme="minorEastAsia" w:hAnsiTheme="minorEastAsia" w:eastAsiaTheme="minorEastAsia" w:cstheme="minorEastAsia"/>
                <w:bCs/>
                <w:sz w:val="21"/>
                <w:szCs w:val="21"/>
                <w:highlight w:val="none"/>
                <w:lang w:eastAsia="zh-CN"/>
              </w:rPr>
              <w:t>共</w:t>
            </w:r>
            <w:r>
              <w:rPr>
                <w:rFonts w:hint="eastAsia" w:asciiTheme="minorEastAsia" w:hAnsiTheme="minorEastAsia" w:eastAsiaTheme="minorEastAsia" w:cstheme="minorEastAsia"/>
                <w:bCs/>
                <w:sz w:val="21"/>
                <w:szCs w:val="21"/>
                <w:highlight w:val="none"/>
                <w:lang w:val="en-US" w:eastAsia="zh-CN"/>
              </w:rPr>
              <w:t>9047</w:t>
            </w:r>
            <w:r>
              <w:rPr>
                <w:rFonts w:hint="eastAsia" w:asciiTheme="minorEastAsia" w:hAnsiTheme="minorEastAsia" w:eastAsiaTheme="minorEastAsia" w:cstheme="minorEastAsia"/>
                <w:bCs/>
                <w:sz w:val="21"/>
                <w:szCs w:val="21"/>
                <w:highlight w:val="none"/>
                <w:lang w:eastAsia="zh-CN"/>
              </w:rPr>
              <w:t>个，其中实际检测</w:t>
            </w:r>
            <w:r>
              <w:rPr>
                <w:rFonts w:hint="eastAsia" w:asciiTheme="minorEastAsia" w:hAnsiTheme="minorEastAsia" w:eastAsiaTheme="minorEastAsia" w:cstheme="minorEastAsia"/>
                <w:bCs/>
                <w:sz w:val="21"/>
                <w:szCs w:val="21"/>
                <w:highlight w:val="none"/>
                <w:lang w:val="en-US" w:eastAsia="zh-CN"/>
              </w:rPr>
              <w:t>密封点8522</w:t>
            </w:r>
            <w:r>
              <w:rPr>
                <w:rFonts w:hint="eastAsia" w:asciiTheme="minorEastAsia" w:hAnsiTheme="minorEastAsia" w:eastAsiaTheme="minorEastAsia" w:cstheme="minorEastAsia"/>
                <w:bCs/>
                <w:sz w:val="21"/>
                <w:szCs w:val="21"/>
                <w:highlight w:val="none"/>
                <w:lang w:eastAsia="zh-CN"/>
              </w:rPr>
              <w:t>个，不可达密封点</w:t>
            </w:r>
            <w:r>
              <w:rPr>
                <w:rFonts w:hint="eastAsia" w:asciiTheme="minorEastAsia" w:hAnsiTheme="minorEastAsia" w:eastAsiaTheme="minorEastAsia" w:cstheme="minorEastAsia"/>
                <w:bCs/>
                <w:sz w:val="21"/>
                <w:szCs w:val="21"/>
                <w:highlight w:val="none"/>
                <w:lang w:val="en-US" w:eastAsia="zh-CN"/>
              </w:rPr>
              <w:t>525</w:t>
            </w:r>
            <w:r>
              <w:rPr>
                <w:rFonts w:hint="eastAsia" w:asciiTheme="minorEastAsia" w:hAnsiTheme="minorEastAsia" w:eastAsiaTheme="minorEastAsia" w:cstheme="minorEastAsia"/>
                <w:bCs/>
                <w:sz w:val="21"/>
                <w:szCs w:val="21"/>
                <w:highlight w:val="none"/>
                <w:lang w:eastAsia="zh-CN"/>
              </w:rPr>
              <w:t>个，检测泄漏密封点</w:t>
            </w:r>
            <w:r>
              <w:rPr>
                <w:rFonts w:hint="eastAsia" w:asciiTheme="minorEastAsia" w:hAnsiTheme="minorEastAsia" w:eastAsiaTheme="minorEastAsia" w:cstheme="minorEastAsia"/>
                <w:bCs/>
                <w:sz w:val="21"/>
                <w:szCs w:val="21"/>
                <w:highlight w:val="none"/>
                <w:lang w:val="en-US" w:eastAsia="zh-CN"/>
              </w:rPr>
              <w:t>4</w:t>
            </w:r>
            <w:r>
              <w:rPr>
                <w:rFonts w:hint="eastAsia" w:asciiTheme="minorEastAsia" w:hAnsiTheme="minorEastAsia" w:eastAsiaTheme="minorEastAsia" w:cstheme="minorEastAsia"/>
                <w:bCs/>
                <w:sz w:val="21"/>
                <w:szCs w:val="21"/>
                <w:highlight w:val="none"/>
                <w:lang w:eastAsia="zh-CN"/>
              </w:rPr>
              <w:t>个，已修复合格泄漏密封</w:t>
            </w:r>
            <w:r>
              <w:rPr>
                <w:rFonts w:hint="eastAsia" w:asciiTheme="minorEastAsia" w:hAnsiTheme="minorEastAsia" w:eastAsiaTheme="minorEastAsia" w:cstheme="minorEastAsia"/>
                <w:bCs/>
                <w:sz w:val="21"/>
                <w:szCs w:val="21"/>
                <w:highlight w:val="none"/>
                <w:lang w:val="en-US" w:eastAsia="zh-CN"/>
              </w:rPr>
              <w:t>点4</w:t>
            </w:r>
            <w:r>
              <w:rPr>
                <w:rFonts w:hint="eastAsia" w:asciiTheme="minorEastAsia" w:hAnsiTheme="minorEastAsia" w:eastAsiaTheme="minorEastAsia" w:cstheme="minorEastAsia"/>
                <w:bCs/>
                <w:sz w:val="21"/>
                <w:szCs w:val="21"/>
                <w:highlight w:val="none"/>
                <w:lang w:eastAsia="zh-CN"/>
              </w:rPr>
              <w:t>个，剩余未修复密封点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w:t>
            </w:r>
            <w:r>
              <w:rPr>
                <w:rFonts w:hint="eastAsia" w:asciiTheme="minorEastAsia" w:hAnsiTheme="minorEastAsia" w:eastAsiaTheme="minorEastAsia" w:cstheme="minorEastAsia"/>
                <w:sz w:val="21"/>
                <w:szCs w:val="21"/>
                <w:highlight w:val="none"/>
              </w:rPr>
              <w:t>。</w:t>
            </w:r>
          </w:p>
          <w:p w14:paraId="3B3D7304">
            <w:pPr>
              <w:widowControl/>
              <w:ind w:firstLine="360"/>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 xml:space="preserve">                         </w:t>
            </w:r>
          </w:p>
          <w:p w14:paraId="6796C5E7">
            <w:pPr>
              <w:widowControl/>
              <w:ind w:firstLine="360"/>
              <w:rPr>
                <w:rFonts w:hint="eastAsia" w:asciiTheme="minorEastAsia" w:hAnsiTheme="minorEastAsia" w:eastAsiaTheme="minorEastAsia" w:cstheme="minorEastAsia"/>
                <w:sz w:val="18"/>
                <w:szCs w:val="18"/>
              </w:rPr>
            </w:pPr>
          </w:p>
          <w:p w14:paraId="592C16D5">
            <w:pPr>
              <w:widowControl/>
              <w:ind w:firstLine="360"/>
              <w:rPr>
                <w:rFonts w:hint="eastAsia" w:asciiTheme="minorEastAsia" w:hAnsiTheme="minorEastAsia" w:eastAsiaTheme="minorEastAsia" w:cstheme="minorEastAsia"/>
                <w:sz w:val="18"/>
                <w:szCs w:val="18"/>
              </w:rPr>
            </w:pPr>
          </w:p>
          <w:p w14:paraId="05537CE6">
            <w:pPr>
              <w:widowControl/>
              <w:ind w:firstLine="360"/>
              <w:rPr>
                <w:rFonts w:hint="eastAsia" w:asciiTheme="minorEastAsia" w:hAnsiTheme="minorEastAsia" w:eastAsiaTheme="minorEastAsia" w:cstheme="minorEastAsia"/>
                <w:sz w:val="18"/>
                <w:szCs w:val="18"/>
              </w:rPr>
            </w:pPr>
          </w:p>
          <w:p w14:paraId="0EB9F747">
            <w:pPr>
              <w:widowControl/>
              <w:ind w:firstLine="360"/>
              <w:rPr>
                <w:rFonts w:hint="eastAsia" w:asciiTheme="minorEastAsia" w:hAnsiTheme="minorEastAsia" w:eastAsiaTheme="minorEastAsia" w:cstheme="minorEastAsia"/>
                <w:sz w:val="18"/>
                <w:szCs w:val="18"/>
              </w:rPr>
            </w:pPr>
          </w:p>
          <w:p w14:paraId="3B851679">
            <w:pPr>
              <w:widowControl/>
              <w:ind w:firstLine="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21"/>
                <w:szCs w:val="21"/>
              </w:rPr>
              <w:t xml:space="preserve"> 盖  章：</w:t>
            </w:r>
          </w:p>
          <w:p w14:paraId="3F0EEA09">
            <w:pPr>
              <w:ind w:firstLine="36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 xml:space="preserve">                                       年      月      日</w:t>
            </w:r>
          </w:p>
          <w:p w14:paraId="4B8E0238">
            <w:pPr>
              <w:ind w:firstLine="361"/>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
                <w:sz w:val="18"/>
                <w:szCs w:val="18"/>
              </w:rPr>
              <w:t xml:space="preserve">                                  （本内容仅对此次检测有效）</w:t>
            </w:r>
          </w:p>
        </w:tc>
      </w:tr>
      <w:tr w14:paraId="62602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3" w:hRule="atLeast"/>
        </w:trPr>
        <w:tc>
          <w:tcPr>
            <w:tcW w:w="424" w:type="pct"/>
            <w:noWrap w:val="0"/>
            <w:vAlign w:val="center"/>
          </w:tcPr>
          <w:p w14:paraId="3247E95E">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备注</w:t>
            </w:r>
          </w:p>
        </w:tc>
        <w:tc>
          <w:tcPr>
            <w:tcW w:w="4575" w:type="pct"/>
            <w:gridSpan w:val="8"/>
            <w:noWrap w:val="0"/>
            <w:vAlign w:val="center"/>
          </w:tcPr>
          <w:p w14:paraId="5118B03A">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不可达密封点：指空间距离、隔离等物理因素或安全因素，难以或无法实施常规检测的密封点</w:t>
            </w:r>
          </w:p>
          <w:p w14:paraId="30ABC9DC">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泄漏点数量：指泄漏值&gt;</w:t>
            </w:r>
            <w:r>
              <w:rPr>
                <w:rFonts w:hint="eastAsia" w:asciiTheme="minorEastAsia" w:hAnsiTheme="minorEastAsia" w:eastAsiaTheme="minorEastAsia" w:cstheme="minorEastAsia"/>
                <w:sz w:val="21"/>
                <w:szCs w:val="21"/>
                <w:lang w:val="en-US" w:eastAsia="zh-CN"/>
              </w:rPr>
              <w:t>500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有机气体和挥发性有机液体</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指泄漏值&gt;</w:t>
            </w:r>
            <w:r>
              <w:rPr>
                <w:rFonts w:hint="eastAsia" w:asciiTheme="minorEastAsia" w:hAnsiTheme="minorEastAsia" w:eastAsiaTheme="minorEastAsia" w:cstheme="minorEastAsia"/>
                <w:sz w:val="21"/>
                <w:szCs w:val="21"/>
                <w:lang w:val="en-US" w:eastAsia="zh-CN"/>
              </w:rPr>
              <w:t>200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val="en-US" w:eastAsia="zh-CN"/>
              </w:rPr>
              <w:t>(重液体）。</w:t>
            </w:r>
          </w:p>
          <w:p w14:paraId="0C72872D">
            <w:pPr>
              <w:spacing w:line="276" w:lineRule="auto"/>
              <w:ind w:firstLine="0" w:firstLine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延迟修复条件</w:t>
            </w:r>
            <w:r>
              <w:rPr>
                <w:rFonts w:hint="eastAsia" w:asciiTheme="minorEastAsia" w:hAnsiTheme="minorEastAsia" w:eastAsiaTheme="minorEastAsia" w:cstheme="minorEastAsia"/>
                <w:sz w:val="21"/>
                <w:szCs w:val="21"/>
                <w:lang w:eastAsia="zh-CN"/>
              </w:rPr>
              <w:t>：</w:t>
            </w:r>
          </w:p>
          <w:p w14:paraId="1B8A9888">
            <w:pPr>
              <w:spacing w:line="276" w:lineRule="auto"/>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符合以下条件之一的泄漏点可延迟修复：</w:t>
            </w:r>
          </w:p>
          <w:p w14:paraId="7B9B0E7D">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若检测到泄漏后，在不关闭工艺单元的条件下，在15日内进行维修技术上不可行；</w:t>
            </w:r>
          </w:p>
          <w:p w14:paraId="5E8A7322">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r>
              <w:rPr>
                <w:rFonts w:hint="eastAsia" w:asciiTheme="minorEastAsia" w:hAnsiTheme="minorEastAsia" w:eastAsiaTheme="minorEastAsia" w:cstheme="minorEastAsia"/>
                <w:sz w:val="21"/>
                <w:szCs w:val="21"/>
              </w:rPr>
              <w:t>立即维修存在安全风险；</w:t>
            </w:r>
          </w:p>
          <w:p w14:paraId="45C64F3E">
            <w:pPr>
              <w:numPr>
                <w:ilvl w:val="0"/>
                <w:numId w:val="0"/>
              </w:numPr>
              <w:ind w:left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1"/>
                <w:szCs w:val="21"/>
                <w:lang w:val="en-US" w:eastAsia="zh-CN"/>
              </w:rPr>
              <w:t>c）</w:t>
            </w:r>
            <w:r>
              <w:rPr>
                <w:rFonts w:hint="eastAsia" w:asciiTheme="minorEastAsia" w:hAnsiTheme="minorEastAsia" w:eastAsiaTheme="minorEastAsia" w:cstheme="minorEastAsia"/>
                <w:sz w:val="21"/>
                <w:szCs w:val="21"/>
              </w:rPr>
              <w:t>泄漏密封点立即维修引发的VOCs排放量大于泄漏点延迟修复造成的排放量，应尽可能回收泄漏点延迟修复过程中排放的涉VOCs物料；</w:t>
            </w:r>
          </w:p>
        </w:tc>
      </w:tr>
    </w:tbl>
    <w:p w14:paraId="2CE081A8">
      <w:pPr>
        <w:pStyle w:val="2"/>
        <w:rPr>
          <w:rFonts w:hint="eastAsia" w:asciiTheme="minorEastAsia" w:hAnsiTheme="minorEastAsia" w:eastAsiaTheme="minorEastAsia" w:cstheme="minorEastAsia"/>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3EB7E19C">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20" w:name="_Toc20325"/>
      <w:bookmarkStart w:id="21" w:name="_Toc1264"/>
      <w:bookmarkStart w:id="22" w:name="_Toc25944"/>
      <w:bookmarkStart w:id="23" w:name="_Toc23582"/>
      <w:bookmarkStart w:id="24" w:name="_Toc18722"/>
      <w:bookmarkStart w:id="25" w:name="_Toc14938"/>
      <w:bookmarkStart w:id="26" w:name="_Toc16445"/>
      <w:r>
        <w:rPr>
          <w:rFonts w:hint="eastAsia" w:asciiTheme="minorEastAsia" w:hAnsiTheme="minorEastAsia" w:eastAsiaTheme="minorEastAsia" w:cstheme="minorEastAsia"/>
          <w:color w:val="auto"/>
          <w:lang w:val="en-US" w:eastAsia="zh-CN"/>
        </w:rPr>
        <w:t>建档密封点与检测密封点情况</w:t>
      </w:r>
      <w:bookmarkEnd w:id="20"/>
      <w:bookmarkEnd w:id="21"/>
      <w:bookmarkEnd w:id="22"/>
      <w:bookmarkEnd w:id="23"/>
      <w:bookmarkEnd w:id="24"/>
      <w:bookmarkEnd w:id="25"/>
      <w:bookmarkEnd w:id="26"/>
    </w:p>
    <w:tbl>
      <w:tblPr>
        <w:tblStyle w:val="11"/>
        <w:tblW w:w="951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96"/>
        <w:gridCol w:w="2041"/>
        <w:gridCol w:w="2200"/>
        <w:gridCol w:w="1988"/>
        <w:gridCol w:w="2487"/>
      </w:tblGrid>
      <w:tr w14:paraId="2DE7B8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4" w:hRule="atLeast"/>
          <w:jc w:val="center"/>
        </w:trPr>
        <w:tc>
          <w:tcPr>
            <w:tcW w:w="796" w:type="dxa"/>
            <w:tcBorders>
              <w:tl2br w:val="nil"/>
              <w:tr2bl w:val="nil"/>
            </w:tcBorders>
            <w:shd w:val="clear" w:color="auto" w:fill="auto"/>
            <w:tcMar>
              <w:top w:w="15" w:type="dxa"/>
              <w:left w:w="15" w:type="dxa"/>
              <w:right w:w="15" w:type="dxa"/>
            </w:tcMar>
            <w:vAlign w:val="center"/>
          </w:tcPr>
          <w:p w14:paraId="2EEBE59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2041" w:type="dxa"/>
            <w:tcBorders>
              <w:tl2br w:val="nil"/>
              <w:tr2bl w:val="nil"/>
            </w:tcBorders>
            <w:shd w:val="clear" w:color="auto" w:fill="auto"/>
            <w:tcMar>
              <w:top w:w="15" w:type="dxa"/>
              <w:left w:w="15" w:type="dxa"/>
              <w:right w:w="15" w:type="dxa"/>
            </w:tcMar>
            <w:vAlign w:val="center"/>
          </w:tcPr>
          <w:p w14:paraId="29CDE92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装置名称</w:t>
            </w:r>
          </w:p>
        </w:tc>
        <w:tc>
          <w:tcPr>
            <w:tcW w:w="2200" w:type="dxa"/>
            <w:tcBorders>
              <w:tl2br w:val="nil"/>
              <w:tr2bl w:val="nil"/>
            </w:tcBorders>
            <w:shd w:val="clear" w:color="auto" w:fill="auto"/>
            <w:tcMar>
              <w:top w:w="15" w:type="dxa"/>
              <w:left w:w="15" w:type="dxa"/>
              <w:right w:w="15" w:type="dxa"/>
            </w:tcMar>
            <w:vAlign w:val="center"/>
          </w:tcPr>
          <w:p w14:paraId="3D256D3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密封点数量（个）</w:t>
            </w:r>
          </w:p>
        </w:tc>
        <w:tc>
          <w:tcPr>
            <w:tcW w:w="1988" w:type="dxa"/>
            <w:tcBorders>
              <w:tl2br w:val="nil"/>
              <w:tr2bl w:val="nil"/>
            </w:tcBorders>
            <w:shd w:val="clear" w:color="auto" w:fill="auto"/>
            <w:tcMar>
              <w:top w:w="15" w:type="dxa"/>
              <w:left w:w="15" w:type="dxa"/>
              <w:right w:w="15" w:type="dxa"/>
            </w:tcMar>
            <w:vAlign w:val="center"/>
          </w:tcPr>
          <w:p w14:paraId="4B9BB32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检测密封点数（个）</w:t>
            </w:r>
          </w:p>
        </w:tc>
        <w:tc>
          <w:tcPr>
            <w:tcW w:w="2487" w:type="dxa"/>
            <w:tcBorders>
              <w:tl2br w:val="nil"/>
              <w:tr2bl w:val="nil"/>
            </w:tcBorders>
            <w:shd w:val="clear" w:color="auto" w:fill="auto"/>
            <w:tcMar>
              <w:top w:w="15" w:type="dxa"/>
              <w:left w:w="15" w:type="dxa"/>
              <w:right w:w="15" w:type="dxa"/>
            </w:tcMar>
            <w:vAlign w:val="center"/>
          </w:tcPr>
          <w:p w14:paraId="7CD8CCC8">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r>
      <w:tr w14:paraId="3C616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54" w:hRule="atLeast"/>
          <w:jc w:val="center"/>
        </w:trPr>
        <w:tc>
          <w:tcPr>
            <w:tcW w:w="796" w:type="dxa"/>
            <w:tcBorders>
              <w:tl2br w:val="nil"/>
              <w:tr2bl w:val="nil"/>
            </w:tcBorders>
            <w:shd w:val="clear" w:color="auto" w:fill="auto"/>
            <w:tcMar>
              <w:top w:w="15" w:type="dxa"/>
              <w:left w:w="15" w:type="dxa"/>
              <w:right w:w="15" w:type="dxa"/>
            </w:tcMar>
            <w:vAlign w:val="center"/>
          </w:tcPr>
          <w:p w14:paraId="6F52101D">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2041" w:type="dxa"/>
            <w:tcBorders>
              <w:tl2br w:val="nil"/>
              <w:tr2bl w:val="nil"/>
            </w:tcBorders>
            <w:shd w:val="clear" w:color="auto" w:fill="auto"/>
            <w:tcMar>
              <w:top w:w="15" w:type="dxa"/>
              <w:left w:w="15" w:type="dxa"/>
              <w:right w:w="15" w:type="dxa"/>
            </w:tcMar>
            <w:vAlign w:val="center"/>
          </w:tcPr>
          <w:p w14:paraId="46A1E3F2">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新材料一</w:t>
            </w:r>
          </w:p>
        </w:tc>
        <w:tc>
          <w:tcPr>
            <w:tcW w:w="2200" w:type="dxa"/>
            <w:tcBorders>
              <w:tl2br w:val="nil"/>
              <w:tr2bl w:val="nil"/>
            </w:tcBorders>
            <w:shd w:val="clear" w:color="auto" w:fill="auto"/>
            <w:tcMar>
              <w:top w:w="15" w:type="dxa"/>
              <w:left w:w="15" w:type="dxa"/>
              <w:right w:w="15" w:type="dxa"/>
            </w:tcMar>
            <w:vAlign w:val="center"/>
          </w:tcPr>
          <w:p w14:paraId="3E7EF516">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6918</w:t>
            </w:r>
          </w:p>
        </w:tc>
        <w:tc>
          <w:tcPr>
            <w:tcW w:w="1988" w:type="dxa"/>
            <w:tcBorders>
              <w:tl2br w:val="nil"/>
              <w:tr2bl w:val="nil"/>
            </w:tcBorders>
            <w:shd w:val="clear" w:color="auto" w:fill="auto"/>
            <w:tcMar>
              <w:top w:w="15" w:type="dxa"/>
              <w:left w:w="15" w:type="dxa"/>
              <w:right w:w="15" w:type="dxa"/>
            </w:tcMar>
            <w:vAlign w:val="center"/>
          </w:tcPr>
          <w:p w14:paraId="15A01E77">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6469</w:t>
            </w:r>
          </w:p>
        </w:tc>
        <w:tc>
          <w:tcPr>
            <w:tcW w:w="2487" w:type="dxa"/>
            <w:tcBorders>
              <w:tl2br w:val="nil"/>
              <w:tr2bl w:val="nil"/>
            </w:tcBorders>
            <w:shd w:val="clear" w:color="auto" w:fill="auto"/>
            <w:tcMar>
              <w:top w:w="15" w:type="dxa"/>
              <w:left w:w="15" w:type="dxa"/>
              <w:right w:w="15" w:type="dxa"/>
            </w:tcMar>
            <w:vAlign w:val="center"/>
          </w:tcPr>
          <w:p w14:paraId="66DA468B">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449</w:t>
            </w:r>
          </w:p>
        </w:tc>
      </w:tr>
      <w:tr w14:paraId="1E542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9" w:hRule="atLeast"/>
          <w:jc w:val="center"/>
        </w:trPr>
        <w:tc>
          <w:tcPr>
            <w:tcW w:w="796" w:type="dxa"/>
            <w:tcBorders>
              <w:tl2br w:val="nil"/>
              <w:tr2bl w:val="nil"/>
            </w:tcBorders>
            <w:shd w:val="clear" w:color="auto" w:fill="auto"/>
            <w:tcMar>
              <w:top w:w="15" w:type="dxa"/>
              <w:left w:w="15" w:type="dxa"/>
              <w:right w:w="15" w:type="dxa"/>
            </w:tcMar>
            <w:vAlign w:val="center"/>
          </w:tcPr>
          <w:p w14:paraId="3241D23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041" w:type="dxa"/>
            <w:tcBorders>
              <w:tl2br w:val="nil"/>
              <w:tr2bl w:val="nil"/>
            </w:tcBorders>
            <w:shd w:val="clear" w:color="auto" w:fill="auto"/>
            <w:tcMar>
              <w:top w:w="15" w:type="dxa"/>
              <w:left w:w="15" w:type="dxa"/>
              <w:right w:w="15" w:type="dxa"/>
            </w:tcMar>
            <w:vAlign w:val="center"/>
          </w:tcPr>
          <w:p w14:paraId="27F2960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新材料二</w:t>
            </w:r>
          </w:p>
        </w:tc>
        <w:tc>
          <w:tcPr>
            <w:tcW w:w="2200" w:type="dxa"/>
            <w:tcBorders>
              <w:tl2br w:val="nil"/>
              <w:tr2bl w:val="nil"/>
            </w:tcBorders>
            <w:shd w:val="clear" w:color="auto" w:fill="auto"/>
            <w:tcMar>
              <w:top w:w="15" w:type="dxa"/>
              <w:left w:w="15" w:type="dxa"/>
              <w:right w:w="15" w:type="dxa"/>
            </w:tcMar>
            <w:vAlign w:val="center"/>
          </w:tcPr>
          <w:p w14:paraId="59255C70">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color w:val="auto"/>
                <w:sz w:val="21"/>
                <w:szCs w:val="21"/>
                <w:lang w:val="en-US" w:eastAsia="zh-CN"/>
              </w:rPr>
              <w:t>2129</w:t>
            </w:r>
          </w:p>
        </w:tc>
        <w:tc>
          <w:tcPr>
            <w:tcW w:w="1988" w:type="dxa"/>
            <w:tcBorders>
              <w:tl2br w:val="nil"/>
              <w:tr2bl w:val="nil"/>
            </w:tcBorders>
            <w:shd w:val="clear" w:color="auto" w:fill="auto"/>
            <w:tcMar>
              <w:top w:w="15" w:type="dxa"/>
              <w:left w:w="15" w:type="dxa"/>
              <w:right w:w="15" w:type="dxa"/>
            </w:tcMar>
            <w:vAlign w:val="center"/>
          </w:tcPr>
          <w:p w14:paraId="7C261324">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color w:val="auto"/>
                <w:sz w:val="21"/>
                <w:szCs w:val="21"/>
                <w:lang w:val="en-US" w:eastAsia="zh-CN"/>
              </w:rPr>
              <w:t>2053</w:t>
            </w:r>
          </w:p>
        </w:tc>
        <w:tc>
          <w:tcPr>
            <w:tcW w:w="2487" w:type="dxa"/>
            <w:tcBorders>
              <w:tl2br w:val="nil"/>
              <w:tr2bl w:val="nil"/>
            </w:tcBorders>
            <w:shd w:val="clear" w:color="auto" w:fill="auto"/>
            <w:tcMar>
              <w:top w:w="15" w:type="dxa"/>
              <w:left w:w="15" w:type="dxa"/>
              <w:right w:w="15" w:type="dxa"/>
            </w:tcMar>
            <w:vAlign w:val="center"/>
          </w:tcPr>
          <w:p w14:paraId="67CF8C63">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color w:val="auto"/>
                <w:sz w:val="21"/>
                <w:szCs w:val="21"/>
                <w:lang w:val="en-US" w:eastAsia="zh-CN"/>
              </w:rPr>
              <w:t>76</w:t>
            </w:r>
          </w:p>
        </w:tc>
      </w:tr>
      <w:tr w14:paraId="5188DB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4" w:hRule="atLeast"/>
          <w:jc w:val="center"/>
        </w:trPr>
        <w:tc>
          <w:tcPr>
            <w:tcW w:w="2837" w:type="dxa"/>
            <w:gridSpan w:val="2"/>
            <w:tcBorders>
              <w:tl2br w:val="nil"/>
              <w:tr2bl w:val="nil"/>
            </w:tcBorders>
            <w:shd w:val="clear" w:color="auto" w:fill="auto"/>
            <w:tcMar>
              <w:top w:w="15" w:type="dxa"/>
              <w:left w:w="15" w:type="dxa"/>
              <w:right w:w="15" w:type="dxa"/>
            </w:tcMar>
            <w:vAlign w:val="center"/>
          </w:tcPr>
          <w:p w14:paraId="5677D93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w:t>
            </w:r>
          </w:p>
        </w:tc>
        <w:tc>
          <w:tcPr>
            <w:tcW w:w="2200" w:type="dxa"/>
            <w:tcBorders>
              <w:tl2br w:val="nil"/>
              <w:tr2bl w:val="nil"/>
            </w:tcBorders>
            <w:shd w:val="clear" w:color="auto" w:fill="auto"/>
            <w:tcMar>
              <w:top w:w="15" w:type="dxa"/>
              <w:left w:w="15" w:type="dxa"/>
              <w:right w:w="15" w:type="dxa"/>
            </w:tcMar>
            <w:vAlign w:val="center"/>
          </w:tcPr>
          <w:p w14:paraId="0C00D8BE">
            <w:pPr>
              <w:pStyle w:val="18"/>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9047</w:t>
            </w:r>
          </w:p>
        </w:tc>
        <w:tc>
          <w:tcPr>
            <w:tcW w:w="1988" w:type="dxa"/>
            <w:tcBorders>
              <w:tl2br w:val="nil"/>
              <w:tr2bl w:val="nil"/>
            </w:tcBorders>
            <w:shd w:val="clear" w:color="auto" w:fill="auto"/>
            <w:tcMar>
              <w:top w:w="15" w:type="dxa"/>
              <w:left w:w="15" w:type="dxa"/>
              <w:right w:w="15" w:type="dxa"/>
            </w:tcMar>
            <w:vAlign w:val="center"/>
          </w:tcPr>
          <w:p w14:paraId="4CDA6080">
            <w:pPr>
              <w:pStyle w:val="18"/>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8522</w:t>
            </w:r>
          </w:p>
        </w:tc>
        <w:tc>
          <w:tcPr>
            <w:tcW w:w="2487" w:type="dxa"/>
            <w:tcBorders>
              <w:tl2br w:val="nil"/>
              <w:tr2bl w:val="nil"/>
            </w:tcBorders>
            <w:shd w:val="clear" w:color="auto" w:fill="auto"/>
            <w:tcMar>
              <w:top w:w="15" w:type="dxa"/>
              <w:left w:w="15" w:type="dxa"/>
              <w:right w:w="15" w:type="dxa"/>
            </w:tcMar>
            <w:vAlign w:val="center"/>
          </w:tcPr>
          <w:p w14:paraId="5001257E">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525</w:t>
            </w:r>
          </w:p>
        </w:tc>
      </w:tr>
    </w:tbl>
    <w:p w14:paraId="59B4214F">
      <w:pPr>
        <w:rPr>
          <w:rFonts w:hint="eastAsia" w:asciiTheme="minorEastAsia" w:hAnsiTheme="minorEastAsia" w:eastAsiaTheme="minorEastAsia" w:cstheme="minorEastAsia"/>
          <w:color w:val="auto"/>
          <w:sz w:val="21"/>
          <w:szCs w:val="21"/>
          <w:lang w:val="en-US" w:eastAsia="zh-CN"/>
        </w:rPr>
      </w:pPr>
      <w:bookmarkStart w:id="27" w:name="_Toc16471"/>
      <w:bookmarkStart w:id="28" w:name="_Toc20586"/>
      <w:bookmarkStart w:id="29" w:name="_Toc32444"/>
    </w:p>
    <w:p w14:paraId="143FD4B8">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0" w:name="_Toc10499"/>
      <w:bookmarkStart w:id="31" w:name="_Toc22904"/>
      <w:r>
        <w:rPr>
          <w:rFonts w:hint="eastAsia" w:asciiTheme="minorEastAsia" w:hAnsiTheme="minorEastAsia" w:eastAsiaTheme="minorEastAsia" w:cstheme="minorEastAsia"/>
          <w:color w:val="auto"/>
          <w:lang w:val="en-US" w:eastAsia="zh-CN"/>
        </w:rPr>
        <w:t>装置密封点类型统计</w:t>
      </w:r>
      <w:bookmarkEnd w:id="27"/>
      <w:bookmarkEnd w:id="28"/>
      <w:bookmarkEnd w:id="29"/>
      <w:bookmarkEnd w:id="30"/>
      <w:bookmarkEnd w:id="31"/>
    </w:p>
    <w:tbl>
      <w:tblPr>
        <w:tblStyle w:val="11"/>
        <w:tblpPr w:leftFromText="180" w:rightFromText="180" w:vertAnchor="text" w:horzAnchor="page" w:tblpXSpec="center" w:tblpY="186"/>
        <w:tblOverlap w:val="never"/>
        <w:tblW w:w="93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1107"/>
        <w:gridCol w:w="2350"/>
        <w:gridCol w:w="2052"/>
        <w:gridCol w:w="1466"/>
        <w:gridCol w:w="1466"/>
      </w:tblGrid>
      <w:tr w14:paraId="4FDF6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vAlign w:val="center"/>
          </w:tcPr>
          <w:p w14:paraId="1F224648">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序号</w:t>
            </w:r>
          </w:p>
        </w:tc>
        <w:tc>
          <w:tcPr>
            <w:tcW w:w="3457" w:type="dxa"/>
            <w:gridSpan w:val="2"/>
            <w:tcBorders>
              <w:tl2br w:val="nil"/>
              <w:tr2bl w:val="nil"/>
            </w:tcBorders>
            <w:shd w:val="clear" w:color="auto" w:fill="auto"/>
            <w:vAlign w:val="center"/>
          </w:tcPr>
          <w:p w14:paraId="5BFED03E">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密封点类型</w:t>
            </w:r>
          </w:p>
        </w:tc>
        <w:tc>
          <w:tcPr>
            <w:tcW w:w="2052" w:type="dxa"/>
            <w:tcBorders>
              <w:tl2br w:val="nil"/>
              <w:tr2bl w:val="nil"/>
            </w:tcBorders>
            <w:shd w:val="clear" w:color="auto" w:fill="auto"/>
            <w:vAlign w:val="center"/>
          </w:tcPr>
          <w:p w14:paraId="4556AF1C">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建档密封点数量(个)</w:t>
            </w:r>
          </w:p>
        </w:tc>
        <w:tc>
          <w:tcPr>
            <w:tcW w:w="1466" w:type="dxa"/>
            <w:tcBorders>
              <w:tl2br w:val="nil"/>
              <w:tr2bl w:val="nil"/>
            </w:tcBorders>
            <w:shd w:val="clear" w:color="auto" w:fill="auto"/>
            <w:vAlign w:val="center"/>
          </w:tcPr>
          <w:p w14:paraId="1814D4B4">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不可达密封点数量(个)</w:t>
            </w:r>
          </w:p>
        </w:tc>
        <w:tc>
          <w:tcPr>
            <w:tcW w:w="1466" w:type="dxa"/>
            <w:tcBorders>
              <w:tl2br w:val="nil"/>
              <w:tr2bl w:val="nil"/>
            </w:tcBorders>
            <w:shd w:val="clear" w:color="auto" w:fill="auto"/>
            <w:vAlign w:val="center"/>
          </w:tcPr>
          <w:p w14:paraId="71FDE5F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检测密封点数量(个)</w:t>
            </w:r>
          </w:p>
        </w:tc>
      </w:tr>
      <w:tr w14:paraId="74CCE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1EBDE30">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w:t>
            </w:r>
          </w:p>
        </w:tc>
        <w:tc>
          <w:tcPr>
            <w:tcW w:w="1107" w:type="dxa"/>
            <w:vMerge w:val="restart"/>
            <w:tcBorders>
              <w:tl2br w:val="nil"/>
              <w:tr2bl w:val="nil"/>
            </w:tcBorders>
            <w:shd w:val="clear" w:color="auto" w:fill="auto"/>
            <w:noWrap/>
            <w:vAlign w:val="center"/>
          </w:tcPr>
          <w:p w14:paraId="1A5BBD50">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动密封点</w:t>
            </w:r>
          </w:p>
        </w:tc>
        <w:tc>
          <w:tcPr>
            <w:tcW w:w="2350" w:type="dxa"/>
            <w:tcBorders>
              <w:tl2br w:val="nil"/>
              <w:tr2bl w:val="nil"/>
            </w:tcBorders>
            <w:shd w:val="clear" w:color="auto" w:fill="auto"/>
            <w:vAlign w:val="center"/>
          </w:tcPr>
          <w:p w14:paraId="0E2D78FD">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阀门(V)</w:t>
            </w:r>
          </w:p>
        </w:tc>
        <w:tc>
          <w:tcPr>
            <w:tcW w:w="2052" w:type="dxa"/>
            <w:tcBorders>
              <w:tl2br w:val="nil"/>
              <w:tr2bl w:val="nil"/>
            </w:tcBorders>
            <w:shd w:val="clear" w:color="auto" w:fill="auto"/>
            <w:vAlign w:val="center"/>
          </w:tcPr>
          <w:p w14:paraId="721BDF1C">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2175</w:t>
            </w:r>
          </w:p>
        </w:tc>
        <w:tc>
          <w:tcPr>
            <w:tcW w:w="1466" w:type="dxa"/>
            <w:tcBorders>
              <w:tl2br w:val="nil"/>
              <w:tr2bl w:val="nil"/>
            </w:tcBorders>
            <w:shd w:val="clear" w:color="auto" w:fill="auto"/>
            <w:vAlign w:val="center"/>
          </w:tcPr>
          <w:p w14:paraId="49FF8B09">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148</w:t>
            </w:r>
          </w:p>
        </w:tc>
        <w:tc>
          <w:tcPr>
            <w:tcW w:w="1466" w:type="dxa"/>
            <w:tcBorders>
              <w:tl2br w:val="nil"/>
              <w:tr2bl w:val="nil"/>
            </w:tcBorders>
            <w:shd w:val="clear" w:color="auto" w:fill="auto"/>
            <w:vAlign w:val="center"/>
          </w:tcPr>
          <w:p w14:paraId="33FD21B4">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2027</w:t>
            </w:r>
          </w:p>
        </w:tc>
      </w:tr>
      <w:tr w14:paraId="4B131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1C80E6B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w:t>
            </w:r>
          </w:p>
        </w:tc>
        <w:tc>
          <w:tcPr>
            <w:tcW w:w="1107" w:type="dxa"/>
            <w:vMerge w:val="continue"/>
            <w:tcBorders>
              <w:tl2br w:val="nil"/>
              <w:tr2bl w:val="nil"/>
            </w:tcBorders>
            <w:shd w:val="clear" w:color="auto" w:fill="auto"/>
            <w:noWrap/>
            <w:vAlign w:val="center"/>
          </w:tcPr>
          <w:p w14:paraId="6F8CAA40">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4DBE1289">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开口阀或开口管线(O)</w:t>
            </w:r>
          </w:p>
        </w:tc>
        <w:tc>
          <w:tcPr>
            <w:tcW w:w="2052" w:type="dxa"/>
            <w:tcBorders>
              <w:tl2br w:val="nil"/>
              <w:tr2bl w:val="nil"/>
            </w:tcBorders>
            <w:shd w:val="clear" w:color="auto" w:fill="auto"/>
            <w:vAlign w:val="center"/>
          </w:tcPr>
          <w:p w14:paraId="6B90296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157</w:t>
            </w:r>
          </w:p>
        </w:tc>
        <w:tc>
          <w:tcPr>
            <w:tcW w:w="1466" w:type="dxa"/>
            <w:tcBorders>
              <w:tl2br w:val="nil"/>
              <w:tr2bl w:val="nil"/>
            </w:tcBorders>
            <w:shd w:val="clear" w:color="auto" w:fill="auto"/>
            <w:vAlign w:val="center"/>
          </w:tcPr>
          <w:p w14:paraId="4D82BA71">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w:t>
            </w:r>
          </w:p>
        </w:tc>
        <w:tc>
          <w:tcPr>
            <w:tcW w:w="1466" w:type="dxa"/>
            <w:tcBorders>
              <w:tl2br w:val="nil"/>
              <w:tr2bl w:val="nil"/>
            </w:tcBorders>
            <w:shd w:val="clear" w:color="auto" w:fill="auto"/>
            <w:vAlign w:val="center"/>
          </w:tcPr>
          <w:p w14:paraId="7D5DBE3F">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152</w:t>
            </w:r>
          </w:p>
        </w:tc>
      </w:tr>
      <w:tr w14:paraId="418A1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228EF744">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w:t>
            </w:r>
          </w:p>
        </w:tc>
        <w:tc>
          <w:tcPr>
            <w:tcW w:w="1107" w:type="dxa"/>
            <w:vMerge w:val="continue"/>
            <w:tcBorders>
              <w:tl2br w:val="nil"/>
              <w:tr2bl w:val="nil"/>
            </w:tcBorders>
            <w:shd w:val="clear" w:color="auto" w:fill="auto"/>
            <w:noWrap/>
            <w:vAlign w:val="center"/>
          </w:tcPr>
          <w:p w14:paraId="68D79DBF">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625B7C2C">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泵(P)</w:t>
            </w:r>
          </w:p>
        </w:tc>
        <w:tc>
          <w:tcPr>
            <w:tcW w:w="2052" w:type="dxa"/>
            <w:tcBorders>
              <w:tl2br w:val="nil"/>
              <w:tr2bl w:val="nil"/>
            </w:tcBorders>
            <w:shd w:val="clear" w:color="auto" w:fill="auto"/>
            <w:vAlign w:val="center"/>
          </w:tcPr>
          <w:p w14:paraId="698FCEC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9</w:t>
            </w:r>
          </w:p>
        </w:tc>
        <w:tc>
          <w:tcPr>
            <w:tcW w:w="1466" w:type="dxa"/>
            <w:tcBorders>
              <w:tl2br w:val="nil"/>
              <w:tr2bl w:val="nil"/>
            </w:tcBorders>
            <w:shd w:val="clear" w:color="auto" w:fill="auto"/>
            <w:vAlign w:val="center"/>
          </w:tcPr>
          <w:p w14:paraId="35AED8DE">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2F7549E7">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9</w:t>
            </w:r>
          </w:p>
        </w:tc>
      </w:tr>
      <w:tr w14:paraId="41AF5A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A873985">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w:t>
            </w:r>
          </w:p>
        </w:tc>
        <w:tc>
          <w:tcPr>
            <w:tcW w:w="1107" w:type="dxa"/>
            <w:vMerge w:val="continue"/>
            <w:tcBorders>
              <w:tl2br w:val="nil"/>
              <w:tr2bl w:val="nil"/>
            </w:tcBorders>
            <w:shd w:val="clear" w:color="auto" w:fill="auto"/>
            <w:noWrap/>
            <w:vAlign w:val="center"/>
          </w:tcPr>
          <w:p w14:paraId="21C286F0">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5ECA24A7">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搅拌器(A)</w:t>
            </w:r>
          </w:p>
        </w:tc>
        <w:tc>
          <w:tcPr>
            <w:tcW w:w="2052" w:type="dxa"/>
            <w:tcBorders>
              <w:tl2br w:val="nil"/>
              <w:tr2bl w:val="nil"/>
            </w:tcBorders>
            <w:shd w:val="clear" w:color="auto" w:fill="auto"/>
            <w:vAlign w:val="center"/>
          </w:tcPr>
          <w:p w14:paraId="2F29867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121</w:t>
            </w:r>
          </w:p>
        </w:tc>
        <w:tc>
          <w:tcPr>
            <w:tcW w:w="1466" w:type="dxa"/>
            <w:tcBorders>
              <w:tl2br w:val="nil"/>
              <w:tr2bl w:val="nil"/>
            </w:tcBorders>
            <w:shd w:val="clear" w:color="auto" w:fill="auto"/>
            <w:vAlign w:val="center"/>
          </w:tcPr>
          <w:p w14:paraId="027A7C46">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w:t>
            </w:r>
          </w:p>
        </w:tc>
        <w:tc>
          <w:tcPr>
            <w:tcW w:w="1466" w:type="dxa"/>
            <w:tcBorders>
              <w:tl2br w:val="nil"/>
              <w:tr2bl w:val="nil"/>
            </w:tcBorders>
            <w:shd w:val="clear" w:color="auto" w:fill="auto"/>
            <w:vAlign w:val="center"/>
          </w:tcPr>
          <w:p w14:paraId="69076BCD">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116</w:t>
            </w:r>
          </w:p>
        </w:tc>
      </w:tr>
      <w:tr w14:paraId="7B3D53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6F8BBC46">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w:t>
            </w:r>
          </w:p>
        </w:tc>
        <w:tc>
          <w:tcPr>
            <w:tcW w:w="1107" w:type="dxa"/>
            <w:vMerge w:val="continue"/>
            <w:tcBorders>
              <w:tl2br w:val="nil"/>
              <w:tr2bl w:val="nil"/>
            </w:tcBorders>
            <w:shd w:val="clear" w:color="auto" w:fill="auto"/>
            <w:noWrap/>
            <w:vAlign w:val="center"/>
          </w:tcPr>
          <w:p w14:paraId="04E88842">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0F836C01">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压缩机(Y)</w:t>
            </w:r>
          </w:p>
        </w:tc>
        <w:tc>
          <w:tcPr>
            <w:tcW w:w="2052" w:type="dxa"/>
            <w:tcBorders>
              <w:tl2br w:val="nil"/>
              <w:tr2bl w:val="nil"/>
            </w:tcBorders>
            <w:shd w:val="clear" w:color="auto" w:fill="auto"/>
            <w:vAlign w:val="center"/>
          </w:tcPr>
          <w:p w14:paraId="762CB2EB">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68115F79">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2043F30F">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0</w:t>
            </w:r>
          </w:p>
        </w:tc>
      </w:tr>
      <w:tr w14:paraId="64F250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0680454D">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6</w:t>
            </w:r>
          </w:p>
        </w:tc>
        <w:tc>
          <w:tcPr>
            <w:tcW w:w="1107" w:type="dxa"/>
            <w:vMerge w:val="continue"/>
            <w:tcBorders>
              <w:tl2br w:val="nil"/>
              <w:tr2bl w:val="nil"/>
            </w:tcBorders>
            <w:shd w:val="clear" w:color="auto" w:fill="auto"/>
            <w:noWrap/>
            <w:vAlign w:val="center"/>
          </w:tcPr>
          <w:p w14:paraId="3BE546A6">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1F89806A">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泄压设备(R)</w:t>
            </w:r>
          </w:p>
        </w:tc>
        <w:tc>
          <w:tcPr>
            <w:tcW w:w="2052" w:type="dxa"/>
            <w:tcBorders>
              <w:tl2br w:val="nil"/>
              <w:tr2bl w:val="nil"/>
            </w:tcBorders>
            <w:shd w:val="clear" w:color="auto" w:fill="auto"/>
            <w:vAlign w:val="center"/>
          </w:tcPr>
          <w:p w14:paraId="1E7EB5FC">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45136E2F">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37713B62">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0</w:t>
            </w:r>
          </w:p>
        </w:tc>
      </w:tr>
      <w:tr w14:paraId="23B9B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D7A914D">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7</w:t>
            </w:r>
          </w:p>
        </w:tc>
        <w:tc>
          <w:tcPr>
            <w:tcW w:w="1107" w:type="dxa"/>
            <w:vMerge w:val="continue"/>
            <w:tcBorders>
              <w:tl2br w:val="nil"/>
              <w:tr2bl w:val="nil"/>
            </w:tcBorders>
            <w:shd w:val="clear" w:color="auto" w:fill="auto"/>
            <w:noWrap/>
            <w:vAlign w:val="center"/>
          </w:tcPr>
          <w:p w14:paraId="7C7A2C64">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031883E2">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其他(Q)</w:t>
            </w:r>
          </w:p>
        </w:tc>
        <w:tc>
          <w:tcPr>
            <w:tcW w:w="2052" w:type="dxa"/>
            <w:tcBorders>
              <w:tl2br w:val="nil"/>
              <w:tr2bl w:val="nil"/>
            </w:tcBorders>
            <w:shd w:val="clear" w:color="auto" w:fill="auto"/>
            <w:vAlign w:val="center"/>
          </w:tcPr>
          <w:p w14:paraId="18E6B7CF">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25D99456">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0FB85165">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0</w:t>
            </w:r>
          </w:p>
        </w:tc>
      </w:tr>
      <w:tr w14:paraId="767830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44B09E82">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8</w:t>
            </w:r>
          </w:p>
        </w:tc>
        <w:tc>
          <w:tcPr>
            <w:tcW w:w="1107" w:type="dxa"/>
            <w:vMerge w:val="continue"/>
            <w:tcBorders>
              <w:tl2br w:val="nil"/>
              <w:tr2bl w:val="nil"/>
            </w:tcBorders>
            <w:shd w:val="clear" w:color="auto" w:fill="auto"/>
            <w:noWrap/>
            <w:vAlign w:val="center"/>
          </w:tcPr>
          <w:p w14:paraId="4C0F4AB6">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noWrap/>
            <w:vAlign w:val="center"/>
          </w:tcPr>
          <w:p w14:paraId="31C606B8">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合计</w:t>
            </w:r>
          </w:p>
        </w:tc>
        <w:tc>
          <w:tcPr>
            <w:tcW w:w="2052" w:type="dxa"/>
            <w:tcBorders>
              <w:tl2br w:val="nil"/>
              <w:tr2bl w:val="nil"/>
            </w:tcBorders>
            <w:shd w:val="clear" w:color="auto" w:fill="auto"/>
            <w:noWrap/>
            <w:vAlign w:val="center"/>
          </w:tcPr>
          <w:p w14:paraId="183A548D">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2462</w:t>
            </w:r>
          </w:p>
        </w:tc>
        <w:tc>
          <w:tcPr>
            <w:tcW w:w="1466" w:type="dxa"/>
            <w:tcBorders>
              <w:tl2br w:val="nil"/>
              <w:tr2bl w:val="nil"/>
            </w:tcBorders>
            <w:shd w:val="clear" w:color="auto" w:fill="auto"/>
            <w:noWrap/>
            <w:vAlign w:val="center"/>
          </w:tcPr>
          <w:p w14:paraId="4F682915">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158</w:t>
            </w:r>
          </w:p>
        </w:tc>
        <w:tc>
          <w:tcPr>
            <w:tcW w:w="1466" w:type="dxa"/>
            <w:tcBorders>
              <w:tl2br w:val="nil"/>
              <w:tr2bl w:val="nil"/>
            </w:tcBorders>
            <w:shd w:val="clear" w:color="auto" w:fill="auto"/>
            <w:noWrap/>
            <w:vAlign w:val="center"/>
          </w:tcPr>
          <w:p w14:paraId="3604AD09">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2304</w:t>
            </w:r>
          </w:p>
        </w:tc>
      </w:tr>
      <w:tr w14:paraId="41C9ED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372F4F89">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9</w:t>
            </w:r>
          </w:p>
        </w:tc>
        <w:tc>
          <w:tcPr>
            <w:tcW w:w="1107" w:type="dxa"/>
            <w:vMerge w:val="restart"/>
            <w:tcBorders>
              <w:tl2br w:val="nil"/>
              <w:tr2bl w:val="nil"/>
            </w:tcBorders>
            <w:shd w:val="clear" w:color="auto" w:fill="auto"/>
            <w:noWrap/>
            <w:vAlign w:val="center"/>
          </w:tcPr>
          <w:p w14:paraId="0F9D3605">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静密封点</w:t>
            </w:r>
          </w:p>
        </w:tc>
        <w:tc>
          <w:tcPr>
            <w:tcW w:w="2350" w:type="dxa"/>
            <w:tcBorders>
              <w:tl2br w:val="nil"/>
              <w:tr2bl w:val="nil"/>
            </w:tcBorders>
            <w:shd w:val="clear" w:color="auto" w:fill="auto"/>
            <w:vAlign w:val="center"/>
          </w:tcPr>
          <w:p w14:paraId="4649A170">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法兰(F)</w:t>
            </w:r>
          </w:p>
        </w:tc>
        <w:tc>
          <w:tcPr>
            <w:tcW w:w="2052" w:type="dxa"/>
            <w:tcBorders>
              <w:tl2br w:val="nil"/>
              <w:tr2bl w:val="nil"/>
            </w:tcBorders>
            <w:shd w:val="clear" w:color="auto" w:fill="auto"/>
            <w:vAlign w:val="center"/>
          </w:tcPr>
          <w:p w14:paraId="13E2C57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6346</w:t>
            </w:r>
          </w:p>
        </w:tc>
        <w:tc>
          <w:tcPr>
            <w:tcW w:w="1466" w:type="dxa"/>
            <w:tcBorders>
              <w:tl2br w:val="nil"/>
              <w:tr2bl w:val="nil"/>
            </w:tcBorders>
            <w:shd w:val="clear" w:color="auto" w:fill="auto"/>
            <w:vAlign w:val="center"/>
          </w:tcPr>
          <w:p w14:paraId="40D17836">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359</w:t>
            </w:r>
          </w:p>
        </w:tc>
        <w:tc>
          <w:tcPr>
            <w:tcW w:w="1466" w:type="dxa"/>
            <w:tcBorders>
              <w:tl2br w:val="nil"/>
              <w:tr2bl w:val="nil"/>
            </w:tcBorders>
            <w:shd w:val="clear" w:color="auto" w:fill="auto"/>
            <w:vAlign w:val="center"/>
          </w:tcPr>
          <w:p w14:paraId="4B662442">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5987</w:t>
            </w:r>
          </w:p>
        </w:tc>
      </w:tr>
      <w:tr w14:paraId="423096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19956628">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10</w:t>
            </w:r>
          </w:p>
        </w:tc>
        <w:tc>
          <w:tcPr>
            <w:tcW w:w="1107" w:type="dxa"/>
            <w:vMerge w:val="continue"/>
            <w:tcBorders>
              <w:tl2br w:val="nil"/>
              <w:tr2bl w:val="nil"/>
            </w:tcBorders>
            <w:shd w:val="clear" w:color="auto" w:fill="auto"/>
            <w:noWrap/>
            <w:vAlign w:val="center"/>
          </w:tcPr>
          <w:p w14:paraId="474179EB">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172DFD3A">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连接件(C)</w:t>
            </w:r>
          </w:p>
        </w:tc>
        <w:tc>
          <w:tcPr>
            <w:tcW w:w="2052" w:type="dxa"/>
            <w:tcBorders>
              <w:tl2br w:val="nil"/>
              <w:tr2bl w:val="nil"/>
            </w:tcBorders>
            <w:shd w:val="clear" w:color="auto" w:fill="auto"/>
            <w:vAlign w:val="center"/>
          </w:tcPr>
          <w:p w14:paraId="6AA4A273">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239</w:t>
            </w:r>
          </w:p>
        </w:tc>
        <w:tc>
          <w:tcPr>
            <w:tcW w:w="1466" w:type="dxa"/>
            <w:tcBorders>
              <w:tl2br w:val="nil"/>
              <w:tr2bl w:val="nil"/>
            </w:tcBorders>
            <w:shd w:val="clear" w:color="auto" w:fill="auto"/>
            <w:vAlign w:val="center"/>
          </w:tcPr>
          <w:p w14:paraId="60C4337D">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8</w:t>
            </w:r>
          </w:p>
        </w:tc>
        <w:tc>
          <w:tcPr>
            <w:tcW w:w="1466" w:type="dxa"/>
            <w:tcBorders>
              <w:tl2br w:val="nil"/>
              <w:tr2bl w:val="nil"/>
            </w:tcBorders>
            <w:shd w:val="clear" w:color="auto" w:fill="auto"/>
            <w:vAlign w:val="center"/>
          </w:tcPr>
          <w:p w14:paraId="1140B928">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231</w:t>
            </w:r>
          </w:p>
        </w:tc>
      </w:tr>
      <w:tr w14:paraId="58C3E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550EF9F">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11</w:t>
            </w:r>
          </w:p>
        </w:tc>
        <w:tc>
          <w:tcPr>
            <w:tcW w:w="1107" w:type="dxa"/>
            <w:vMerge w:val="continue"/>
            <w:tcBorders>
              <w:tl2br w:val="nil"/>
              <w:tr2bl w:val="nil"/>
            </w:tcBorders>
            <w:shd w:val="clear" w:color="auto" w:fill="auto"/>
            <w:noWrap/>
            <w:vAlign w:val="center"/>
          </w:tcPr>
          <w:p w14:paraId="5DA5F0DF">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noWrap/>
            <w:vAlign w:val="center"/>
          </w:tcPr>
          <w:p w14:paraId="7BA5894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合计</w:t>
            </w:r>
          </w:p>
        </w:tc>
        <w:tc>
          <w:tcPr>
            <w:tcW w:w="2052" w:type="dxa"/>
            <w:tcBorders>
              <w:tl2br w:val="nil"/>
              <w:tr2bl w:val="nil"/>
            </w:tcBorders>
            <w:shd w:val="clear" w:color="auto" w:fill="auto"/>
            <w:noWrap/>
            <w:vAlign w:val="center"/>
          </w:tcPr>
          <w:p w14:paraId="6019FF3D">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6585</w:t>
            </w:r>
          </w:p>
        </w:tc>
        <w:tc>
          <w:tcPr>
            <w:tcW w:w="1466" w:type="dxa"/>
            <w:tcBorders>
              <w:tl2br w:val="nil"/>
              <w:tr2bl w:val="nil"/>
            </w:tcBorders>
            <w:shd w:val="clear" w:color="auto" w:fill="auto"/>
            <w:noWrap/>
            <w:vAlign w:val="center"/>
          </w:tcPr>
          <w:p w14:paraId="2B7A0FB1">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367</w:t>
            </w:r>
          </w:p>
        </w:tc>
        <w:tc>
          <w:tcPr>
            <w:tcW w:w="1466" w:type="dxa"/>
            <w:tcBorders>
              <w:tl2br w:val="nil"/>
              <w:tr2bl w:val="nil"/>
            </w:tcBorders>
            <w:shd w:val="clear" w:color="auto" w:fill="auto"/>
            <w:noWrap/>
            <w:vAlign w:val="center"/>
          </w:tcPr>
          <w:p w14:paraId="42E30E46">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6218</w:t>
            </w:r>
          </w:p>
        </w:tc>
      </w:tr>
      <w:tr w14:paraId="623AD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223149F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12</w:t>
            </w:r>
          </w:p>
        </w:tc>
        <w:tc>
          <w:tcPr>
            <w:tcW w:w="3457" w:type="dxa"/>
            <w:gridSpan w:val="2"/>
            <w:tcBorders>
              <w:tl2br w:val="nil"/>
              <w:tr2bl w:val="nil"/>
            </w:tcBorders>
            <w:shd w:val="clear" w:color="auto" w:fill="auto"/>
            <w:noWrap/>
            <w:vAlign w:val="center"/>
          </w:tcPr>
          <w:p w14:paraId="061ED744">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密封点合计</w:t>
            </w:r>
          </w:p>
        </w:tc>
        <w:tc>
          <w:tcPr>
            <w:tcW w:w="2052" w:type="dxa"/>
            <w:tcBorders>
              <w:tl2br w:val="nil"/>
              <w:tr2bl w:val="nil"/>
            </w:tcBorders>
            <w:shd w:val="clear" w:color="auto" w:fill="auto"/>
            <w:noWrap/>
            <w:vAlign w:val="center"/>
          </w:tcPr>
          <w:p w14:paraId="0300520B">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9047</w:t>
            </w:r>
          </w:p>
        </w:tc>
        <w:tc>
          <w:tcPr>
            <w:tcW w:w="1466" w:type="dxa"/>
            <w:tcBorders>
              <w:tl2br w:val="nil"/>
              <w:tr2bl w:val="nil"/>
            </w:tcBorders>
            <w:shd w:val="clear" w:color="auto" w:fill="auto"/>
            <w:noWrap/>
            <w:vAlign w:val="center"/>
          </w:tcPr>
          <w:p w14:paraId="08A1B1C4">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525</w:t>
            </w:r>
          </w:p>
        </w:tc>
        <w:tc>
          <w:tcPr>
            <w:tcW w:w="1466" w:type="dxa"/>
            <w:tcBorders>
              <w:tl2br w:val="nil"/>
              <w:tr2bl w:val="nil"/>
            </w:tcBorders>
            <w:shd w:val="clear" w:color="auto" w:fill="auto"/>
            <w:noWrap/>
            <w:vAlign w:val="center"/>
          </w:tcPr>
          <w:p w14:paraId="6BD778B4">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8522</w:t>
            </w:r>
          </w:p>
        </w:tc>
      </w:tr>
    </w:tbl>
    <w:p w14:paraId="1D8EC647">
      <w:pPr>
        <w:jc w:val="center"/>
        <w:rPr>
          <w:rFonts w:hint="eastAsia" w:asciiTheme="minorEastAsia" w:hAnsiTheme="minorEastAsia" w:eastAsiaTheme="minorEastAsia" w:cstheme="minorEastAsia"/>
          <w:lang w:val="en-US" w:eastAsia="zh-CN"/>
        </w:rPr>
      </w:pPr>
    </w:p>
    <w:p w14:paraId="1B04C04F">
      <w:pPr>
        <w:pStyle w:val="2"/>
        <w:rPr>
          <w:rFonts w:hint="eastAsia"/>
          <w:lang w:val="en-US" w:eastAsia="zh-CN"/>
        </w:rPr>
      </w:pPr>
    </w:p>
    <w:p w14:paraId="60AB9B1D">
      <w:pPr>
        <w:pStyle w:val="2"/>
        <w:rPr>
          <w:rFonts w:hint="eastAsia"/>
          <w:lang w:val="en-US" w:eastAsia="zh-CN"/>
        </w:rPr>
      </w:pPr>
    </w:p>
    <w:p w14:paraId="271EB0CF">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2" w:name="_Toc14952"/>
      <w:bookmarkStart w:id="33" w:name="_Toc10761"/>
      <w:bookmarkStart w:id="34" w:name="_Toc12364"/>
      <w:bookmarkStart w:id="35" w:name="_Toc6942"/>
      <w:bookmarkStart w:id="36" w:name="_Toc4739"/>
      <w:r>
        <w:rPr>
          <w:rFonts w:hint="eastAsia" w:asciiTheme="minorEastAsia" w:hAnsiTheme="minorEastAsia" w:eastAsiaTheme="minorEastAsia" w:cstheme="minorEastAsia"/>
          <w:color w:val="auto"/>
          <w:lang w:val="en-US" w:eastAsia="zh-CN"/>
        </w:rPr>
        <w:t>检测现场条件记录</w:t>
      </w:r>
      <w:bookmarkEnd w:id="32"/>
      <w:bookmarkEnd w:id="33"/>
      <w:bookmarkEnd w:id="34"/>
      <w:bookmarkEnd w:id="35"/>
      <w:bookmarkEnd w:id="36"/>
    </w:p>
    <w:tbl>
      <w:tblPr>
        <w:tblStyle w:val="12"/>
        <w:tblW w:w="492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436"/>
        <w:gridCol w:w="1309"/>
        <w:gridCol w:w="1446"/>
        <w:gridCol w:w="1210"/>
        <w:gridCol w:w="1210"/>
        <w:gridCol w:w="1210"/>
        <w:gridCol w:w="1213"/>
      </w:tblGrid>
      <w:tr w14:paraId="035FC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1CEC85E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序号</w:t>
            </w:r>
          </w:p>
        </w:tc>
        <w:tc>
          <w:tcPr>
            <w:tcW w:w="738" w:type="pct"/>
            <w:tcBorders>
              <w:tl2br w:val="nil"/>
              <w:tr2bl w:val="nil"/>
            </w:tcBorders>
            <w:shd w:val="clear" w:color="auto" w:fill="auto"/>
            <w:vAlign w:val="center"/>
          </w:tcPr>
          <w:p w14:paraId="6C2A94A2">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日期</w:t>
            </w:r>
          </w:p>
        </w:tc>
        <w:tc>
          <w:tcPr>
            <w:tcW w:w="673" w:type="pct"/>
            <w:tcBorders>
              <w:tl2br w:val="nil"/>
              <w:tr2bl w:val="nil"/>
            </w:tcBorders>
            <w:shd w:val="clear" w:color="auto" w:fill="auto"/>
            <w:vAlign w:val="center"/>
          </w:tcPr>
          <w:p w14:paraId="7ABECE7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装置名称</w:t>
            </w:r>
          </w:p>
        </w:tc>
        <w:tc>
          <w:tcPr>
            <w:tcW w:w="744" w:type="pct"/>
            <w:tcBorders>
              <w:tl2br w:val="nil"/>
              <w:tr2bl w:val="nil"/>
            </w:tcBorders>
            <w:shd w:val="clear" w:color="auto" w:fill="auto"/>
            <w:vAlign w:val="center"/>
          </w:tcPr>
          <w:p w14:paraId="295BC67C">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环境本底值</w:t>
            </w:r>
          </w:p>
          <w:p w14:paraId="64BC8126">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（µmol/mol）</w:t>
            </w:r>
          </w:p>
        </w:tc>
        <w:tc>
          <w:tcPr>
            <w:tcW w:w="622" w:type="pct"/>
            <w:tcBorders>
              <w:tl2br w:val="nil"/>
              <w:tr2bl w:val="nil"/>
            </w:tcBorders>
            <w:shd w:val="clear" w:color="auto" w:fill="auto"/>
            <w:vAlign w:val="center"/>
          </w:tcPr>
          <w:p w14:paraId="0E01989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风速（m/s）</w:t>
            </w:r>
          </w:p>
        </w:tc>
        <w:tc>
          <w:tcPr>
            <w:tcW w:w="622" w:type="pct"/>
            <w:tcBorders>
              <w:tl2br w:val="nil"/>
              <w:tr2bl w:val="nil"/>
            </w:tcBorders>
            <w:shd w:val="clear" w:color="auto" w:fill="auto"/>
            <w:vAlign w:val="center"/>
          </w:tcPr>
          <w:p w14:paraId="596DD75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温度（℃）</w:t>
            </w:r>
          </w:p>
        </w:tc>
        <w:tc>
          <w:tcPr>
            <w:tcW w:w="622" w:type="pct"/>
            <w:tcBorders>
              <w:tl2br w:val="nil"/>
              <w:tr2bl w:val="nil"/>
            </w:tcBorders>
            <w:shd w:val="clear" w:color="auto" w:fill="auto"/>
            <w:vAlign w:val="center"/>
          </w:tcPr>
          <w:p w14:paraId="66D1AC0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湿度（%）</w:t>
            </w:r>
          </w:p>
        </w:tc>
        <w:tc>
          <w:tcPr>
            <w:tcW w:w="624" w:type="pct"/>
            <w:tcBorders>
              <w:tl2br w:val="nil"/>
              <w:tr2bl w:val="nil"/>
            </w:tcBorders>
            <w:shd w:val="clear" w:color="auto" w:fill="auto"/>
            <w:vAlign w:val="center"/>
          </w:tcPr>
          <w:p w14:paraId="7B9D9A0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风向</w:t>
            </w:r>
          </w:p>
        </w:tc>
      </w:tr>
      <w:tr w14:paraId="2AF51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6882209E">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b w:val="0"/>
                <w:bCs w:val="0"/>
                <w:sz w:val="22"/>
                <w:szCs w:val="22"/>
                <w:lang w:val="en-US" w:eastAsia="zh-CN"/>
              </w:rPr>
              <w:t>1</w:t>
            </w:r>
          </w:p>
        </w:tc>
        <w:tc>
          <w:tcPr>
            <w:tcW w:w="738" w:type="pct"/>
            <w:tcBorders>
              <w:tl2br w:val="nil"/>
              <w:tr2bl w:val="nil"/>
            </w:tcBorders>
            <w:shd w:val="clear" w:color="auto" w:fill="auto"/>
            <w:vAlign w:val="center"/>
          </w:tcPr>
          <w:p w14:paraId="07E2AF0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2024-12-02</w:t>
            </w:r>
          </w:p>
        </w:tc>
        <w:tc>
          <w:tcPr>
            <w:tcW w:w="673" w:type="pct"/>
            <w:tcBorders>
              <w:tl2br w:val="nil"/>
              <w:tr2bl w:val="nil"/>
            </w:tcBorders>
            <w:shd w:val="clear" w:color="auto" w:fill="auto"/>
            <w:vAlign w:val="center"/>
          </w:tcPr>
          <w:p w14:paraId="02BBFCB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新材料一</w:t>
            </w:r>
          </w:p>
        </w:tc>
        <w:tc>
          <w:tcPr>
            <w:tcW w:w="744" w:type="pct"/>
            <w:tcBorders>
              <w:tl2br w:val="nil"/>
              <w:tr2bl w:val="nil"/>
            </w:tcBorders>
            <w:shd w:val="clear" w:color="auto" w:fill="auto"/>
            <w:vAlign w:val="center"/>
          </w:tcPr>
          <w:p w14:paraId="2F22BEC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2.8</w:t>
            </w:r>
          </w:p>
        </w:tc>
        <w:tc>
          <w:tcPr>
            <w:tcW w:w="622" w:type="pct"/>
            <w:tcBorders>
              <w:tl2br w:val="nil"/>
              <w:tr2bl w:val="nil"/>
            </w:tcBorders>
            <w:shd w:val="clear" w:color="auto" w:fill="auto"/>
            <w:vAlign w:val="center"/>
          </w:tcPr>
          <w:p w14:paraId="6CC4FB5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2.9</w:t>
            </w:r>
          </w:p>
        </w:tc>
        <w:tc>
          <w:tcPr>
            <w:tcW w:w="622" w:type="pct"/>
            <w:tcBorders>
              <w:tl2br w:val="nil"/>
              <w:tr2bl w:val="nil"/>
            </w:tcBorders>
            <w:shd w:val="clear" w:color="auto" w:fill="auto"/>
            <w:vAlign w:val="center"/>
          </w:tcPr>
          <w:p w14:paraId="3FF62F3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w:t>
            </w:r>
          </w:p>
        </w:tc>
        <w:tc>
          <w:tcPr>
            <w:tcW w:w="622" w:type="pct"/>
            <w:tcBorders>
              <w:tl2br w:val="nil"/>
              <w:tr2bl w:val="nil"/>
            </w:tcBorders>
            <w:shd w:val="clear" w:color="auto" w:fill="auto"/>
            <w:vAlign w:val="center"/>
          </w:tcPr>
          <w:p w14:paraId="146DD1A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48</w:t>
            </w:r>
          </w:p>
        </w:tc>
        <w:tc>
          <w:tcPr>
            <w:tcW w:w="624" w:type="pct"/>
            <w:tcBorders>
              <w:tl2br w:val="nil"/>
              <w:tr2bl w:val="nil"/>
            </w:tcBorders>
            <w:shd w:val="clear" w:color="auto" w:fill="auto"/>
            <w:vAlign w:val="center"/>
          </w:tcPr>
          <w:p w14:paraId="596AE94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东北风</w:t>
            </w:r>
          </w:p>
        </w:tc>
      </w:tr>
      <w:tr w14:paraId="6BD5A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79190759">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2</w:t>
            </w:r>
          </w:p>
        </w:tc>
        <w:tc>
          <w:tcPr>
            <w:tcW w:w="738" w:type="pct"/>
            <w:tcBorders>
              <w:tl2br w:val="nil"/>
              <w:tr2bl w:val="nil"/>
            </w:tcBorders>
            <w:shd w:val="clear" w:color="auto" w:fill="auto"/>
            <w:vAlign w:val="center"/>
          </w:tcPr>
          <w:p w14:paraId="2E0367C2">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2024-12-03</w:t>
            </w:r>
          </w:p>
        </w:tc>
        <w:tc>
          <w:tcPr>
            <w:tcW w:w="673" w:type="pct"/>
            <w:tcBorders>
              <w:tl2br w:val="nil"/>
              <w:tr2bl w:val="nil"/>
            </w:tcBorders>
            <w:shd w:val="clear" w:color="auto" w:fill="auto"/>
            <w:vAlign w:val="center"/>
          </w:tcPr>
          <w:p w14:paraId="797CE447">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新材料一</w:t>
            </w:r>
          </w:p>
        </w:tc>
        <w:tc>
          <w:tcPr>
            <w:tcW w:w="744" w:type="pct"/>
            <w:tcBorders>
              <w:tl2br w:val="nil"/>
              <w:tr2bl w:val="nil"/>
            </w:tcBorders>
            <w:shd w:val="clear" w:color="auto" w:fill="auto"/>
            <w:vAlign w:val="center"/>
          </w:tcPr>
          <w:p w14:paraId="77FA6BE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3.3</w:t>
            </w:r>
          </w:p>
        </w:tc>
        <w:tc>
          <w:tcPr>
            <w:tcW w:w="622" w:type="pct"/>
            <w:tcBorders>
              <w:tl2br w:val="nil"/>
              <w:tr2bl w:val="nil"/>
            </w:tcBorders>
            <w:shd w:val="clear" w:color="auto" w:fill="auto"/>
            <w:vAlign w:val="center"/>
          </w:tcPr>
          <w:p w14:paraId="2F367D1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2.4</w:t>
            </w:r>
          </w:p>
        </w:tc>
        <w:tc>
          <w:tcPr>
            <w:tcW w:w="622" w:type="pct"/>
            <w:tcBorders>
              <w:tl2br w:val="nil"/>
              <w:tr2bl w:val="nil"/>
            </w:tcBorders>
            <w:shd w:val="clear" w:color="auto" w:fill="auto"/>
            <w:vAlign w:val="center"/>
          </w:tcPr>
          <w:p w14:paraId="0D27C6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w:t>
            </w:r>
          </w:p>
        </w:tc>
        <w:tc>
          <w:tcPr>
            <w:tcW w:w="622" w:type="pct"/>
            <w:tcBorders>
              <w:tl2br w:val="nil"/>
              <w:tr2bl w:val="nil"/>
            </w:tcBorders>
            <w:shd w:val="clear" w:color="auto" w:fill="auto"/>
            <w:vAlign w:val="center"/>
          </w:tcPr>
          <w:p w14:paraId="23E7489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41</w:t>
            </w:r>
          </w:p>
        </w:tc>
        <w:tc>
          <w:tcPr>
            <w:tcW w:w="624" w:type="pct"/>
            <w:tcBorders>
              <w:tl2br w:val="nil"/>
              <w:tr2bl w:val="nil"/>
            </w:tcBorders>
            <w:shd w:val="clear" w:color="auto" w:fill="auto"/>
            <w:vAlign w:val="center"/>
          </w:tcPr>
          <w:p w14:paraId="1D1E9B4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西北风</w:t>
            </w:r>
          </w:p>
        </w:tc>
      </w:tr>
      <w:tr w14:paraId="597FE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69BD68BF">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3</w:t>
            </w:r>
          </w:p>
        </w:tc>
        <w:tc>
          <w:tcPr>
            <w:tcW w:w="738" w:type="pct"/>
            <w:tcBorders>
              <w:tl2br w:val="nil"/>
              <w:tr2bl w:val="nil"/>
            </w:tcBorders>
            <w:shd w:val="clear" w:color="auto" w:fill="auto"/>
            <w:vAlign w:val="center"/>
          </w:tcPr>
          <w:p w14:paraId="661DA4A5">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2024-12-04</w:t>
            </w:r>
          </w:p>
        </w:tc>
        <w:tc>
          <w:tcPr>
            <w:tcW w:w="673" w:type="pct"/>
            <w:tcBorders>
              <w:tl2br w:val="nil"/>
              <w:tr2bl w:val="nil"/>
            </w:tcBorders>
            <w:shd w:val="clear" w:color="auto" w:fill="auto"/>
            <w:vAlign w:val="center"/>
          </w:tcPr>
          <w:p w14:paraId="6E2D9FE1">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新材料一</w:t>
            </w:r>
          </w:p>
        </w:tc>
        <w:tc>
          <w:tcPr>
            <w:tcW w:w="744" w:type="pct"/>
            <w:tcBorders>
              <w:tl2br w:val="nil"/>
              <w:tr2bl w:val="nil"/>
            </w:tcBorders>
            <w:shd w:val="clear" w:color="auto" w:fill="auto"/>
            <w:vAlign w:val="center"/>
          </w:tcPr>
          <w:p w14:paraId="1F0AEA01">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2.6</w:t>
            </w:r>
          </w:p>
        </w:tc>
        <w:tc>
          <w:tcPr>
            <w:tcW w:w="622" w:type="pct"/>
            <w:tcBorders>
              <w:tl2br w:val="nil"/>
              <w:tr2bl w:val="nil"/>
            </w:tcBorders>
            <w:shd w:val="clear" w:color="auto" w:fill="auto"/>
            <w:vAlign w:val="center"/>
          </w:tcPr>
          <w:p w14:paraId="6F8E21A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2.7</w:t>
            </w:r>
          </w:p>
        </w:tc>
        <w:tc>
          <w:tcPr>
            <w:tcW w:w="622" w:type="pct"/>
            <w:tcBorders>
              <w:tl2br w:val="nil"/>
              <w:tr2bl w:val="nil"/>
            </w:tcBorders>
            <w:shd w:val="clear" w:color="auto" w:fill="auto"/>
            <w:vAlign w:val="center"/>
          </w:tcPr>
          <w:p w14:paraId="172CE6D3">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w:t>
            </w:r>
          </w:p>
        </w:tc>
        <w:tc>
          <w:tcPr>
            <w:tcW w:w="622" w:type="pct"/>
            <w:tcBorders>
              <w:tl2br w:val="nil"/>
              <w:tr2bl w:val="nil"/>
            </w:tcBorders>
            <w:shd w:val="clear" w:color="auto" w:fill="auto"/>
            <w:vAlign w:val="center"/>
          </w:tcPr>
          <w:p w14:paraId="1CA5EDD8">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42</w:t>
            </w:r>
          </w:p>
        </w:tc>
        <w:tc>
          <w:tcPr>
            <w:tcW w:w="624" w:type="pct"/>
            <w:tcBorders>
              <w:tl2br w:val="nil"/>
              <w:tr2bl w:val="nil"/>
            </w:tcBorders>
            <w:shd w:val="clear" w:color="auto" w:fill="auto"/>
            <w:vAlign w:val="center"/>
          </w:tcPr>
          <w:p w14:paraId="68692736">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西北风</w:t>
            </w:r>
          </w:p>
        </w:tc>
      </w:tr>
      <w:tr w14:paraId="281FF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411CF1C7">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4</w:t>
            </w:r>
          </w:p>
        </w:tc>
        <w:tc>
          <w:tcPr>
            <w:tcW w:w="738" w:type="pct"/>
            <w:tcBorders>
              <w:tl2br w:val="nil"/>
              <w:tr2bl w:val="nil"/>
            </w:tcBorders>
            <w:shd w:val="clear" w:color="auto" w:fill="auto"/>
            <w:vAlign w:val="center"/>
          </w:tcPr>
          <w:p w14:paraId="208DC951">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2024-12-04</w:t>
            </w:r>
          </w:p>
        </w:tc>
        <w:tc>
          <w:tcPr>
            <w:tcW w:w="673" w:type="pct"/>
            <w:tcBorders>
              <w:tl2br w:val="nil"/>
              <w:tr2bl w:val="nil"/>
            </w:tcBorders>
            <w:shd w:val="clear" w:color="auto" w:fill="auto"/>
            <w:vAlign w:val="center"/>
          </w:tcPr>
          <w:p w14:paraId="223CD7E3">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新材料二</w:t>
            </w:r>
          </w:p>
        </w:tc>
        <w:tc>
          <w:tcPr>
            <w:tcW w:w="744" w:type="pct"/>
            <w:tcBorders>
              <w:tl2br w:val="nil"/>
              <w:tr2bl w:val="nil"/>
            </w:tcBorders>
            <w:shd w:val="clear" w:color="auto" w:fill="auto"/>
            <w:vAlign w:val="center"/>
          </w:tcPr>
          <w:p w14:paraId="367D5D2C">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2.3</w:t>
            </w:r>
          </w:p>
        </w:tc>
        <w:tc>
          <w:tcPr>
            <w:tcW w:w="622" w:type="pct"/>
            <w:tcBorders>
              <w:tl2br w:val="nil"/>
              <w:tr2bl w:val="nil"/>
            </w:tcBorders>
            <w:shd w:val="clear" w:color="auto" w:fill="auto"/>
            <w:vAlign w:val="center"/>
          </w:tcPr>
          <w:p w14:paraId="13ACF76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2.9</w:t>
            </w:r>
          </w:p>
        </w:tc>
        <w:tc>
          <w:tcPr>
            <w:tcW w:w="622" w:type="pct"/>
            <w:tcBorders>
              <w:tl2br w:val="nil"/>
              <w:tr2bl w:val="nil"/>
            </w:tcBorders>
            <w:shd w:val="clear" w:color="auto" w:fill="auto"/>
            <w:vAlign w:val="center"/>
          </w:tcPr>
          <w:p w14:paraId="482E20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w:t>
            </w:r>
          </w:p>
        </w:tc>
        <w:tc>
          <w:tcPr>
            <w:tcW w:w="622" w:type="pct"/>
            <w:tcBorders>
              <w:tl2br w:val="nil"/>
              <w:tr2bl w:val="nil"/>
            </w:tcBorders>
            <w:shd w:val="clear" w:color="auto" w:fill="auto"/>
            <w:vAlign w:val="center"/>
          </w:tcPr>
          <w:p w14:paraId="0D3A47A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43</w:t>
            </w:r>
          </w:p>
        </w:tc>
        <w:tc>
          <w:tcPr>
            <w:tcW w:w="624" w:type="pct"/>
            <w:tcBorders>
              <w:tl2br w:val="nil"/>
              <w:tr2bl w:val="nil"/>
            </w:tcBorders>
            <w:shd w:val="clear" w:color="auto" w:fill="auto"/>
            <w:vAlign w:val="center"/>
          </w:tcPr>
          <w:p w14:paraId="6E35AD12">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西北风</w:t>
            </w:r>
          </w:p>
        </w:tc>
      </w:tr>
      <w:tr w14:paraId="096378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4392D097">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5</w:t>
            </w:r>
          </w:p>
        </w:tc>
        <w:tc>
          <w:tcPr>
            <w:tcW w:w="738" w:type="pct"/>
            <w:tcBorders>
              <w:tl2br w:val="nil"/>
              <w:tr2bl w:val="nil"/>
            </w:tcBorders>
            <w:shd w:val="clear" w:color="auto" w:fill="auto"/>
            <w:vAlign w:val="center"/>
          </w:tcPr>
          <w:p w14:paraId="569B2272">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2024-12-06</w:t>
            </w:r>
          </w:p>
        </w:tc>
        <w:tc>
          <w:tcPr>
            <w:tcW w:w="673" w:type="pct"/>
            <w:tcBorders>
              <w:tl2br w:val="nil"/>
              <w:tr2bl w:val="nil"/>
            </w:tcBorders>
            <w:shd w:val="clear" w:color="auto" w:fill="auto"/>
            <w:vAlign w:val="center"/>
          </w:tcPr>
          <w:p w14:paraId="468B2DA0">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新材料二</w:t>
            </w:r>
          </w:p>
        </w:tc>
        <w:tc>
          <w:tcPr>
            <w:tcW w:w="744" w:type="pct"/>
            <w:tcBorders>
              <w:tl2br w:val="nil"/>
              <w:tr2bl w:val="nil"/>
            </w:tcBorders>
            <w:shd w:val="clear" w:color="auto" w:fill="auto"/>
            <w:vAlign w:val="center"/>
          </w:tcPr>
          <w:p w14:paraId="73AE7332">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1.9</w:t>
            </w:r>
          </w:p>
        </w:tc>
        <w:tc>
          <w:tcPr>
            <w:tcW w:w="622" w:type="pct"/>
            <w:tcBorders>
              <w:tl2br w:val="nil"/>
              <w:tr2bl w:val="nil"/>
            </w:tcBorders>
            <w:shd w:val="clear" w:color="auto" w:fill="auto"/>
            <w:vAlign w:val="center"/>
          </w:tcPr>
          <w:p w14:paraId="46A2843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2.1</w:t>
            </w:r>
          </w:p>
        </w:tc>
        <w:tc>
          <w:tcPr>
            <w:tcW w:w="622" w:type="pct"/>
            <w:tcBorders>
              <w:tl2br w:val="nil"/>
              <w:tr2bl w:val="nil"/>
            </w:tcBorders>
            <w:shd w:val="clear" w:color="auto" w:fill="auto"/>
            <w:vAlign w:val="center"/>
          </w:tcPr>
          <w:p w14:paraId="725C35C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w:t>
            </w:r>
          </w:p>
        </w:tc>
        <w:tc>
          <w:tcPr>
            <w:tcW w:w="622" w:type="pct"/>
            <w:tcBorders>
              <w:tl2br w:val="nil"/>
              <w:tr2bl w:val="nil"/>
            </w:tcBorders>
            <w:shd w:val="clear" w:color="auto" w:fill="auto"/>
            <w:vAlign w:val="center"/>
          </w:tcPr>
          <w:p w14:paraId="1B4C055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34</w:t>
            </w:r>
          </w:p>
        </w:tc>
        <w:tc>
          <w:tcPr>
            <w:tcW w:w="624" w:type="pct"/>
            <w:tcBorders>
              <w:tl2br w:val="nil"/>
              <w:tr2bl w:val="nil"/>
            </w:tcBorders>
            <w:shd w:val="clear" w:color="auto" w:fill="auto"/>
            <w:vAlign w:val="center"/>
          </w:tcPr>
          <w:p w14:paraId="3A531A91">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南风</w:t>
            </w:r>
          </w:p>
        </w:tc>
      </w:tr>
    </w:tbl>
    <w:p w14:paraId="15448DD4">
      <w:pPr>
        <w:jc w:val="center"/>
        <w:rPr>
          <w:rFonts w:hint="eastAsia" w:asciiTheme="minorEastAsia" w:hAnsiTheme="minorEastAsia" w:eastAsiaTheme="minorEastAsia" w:cstheme="minorEastAsia"/>
          <w:b w:val="0"/>
          <w:bCs w:val="0"/>
          <w:sz w:val="21"/>
          <w:szCs w:val="21"/>
          <w:lang w:val="en-US" w:eastAsia="zh-CN"/>
        </w:rPr>
      </w:pPr>
    </w:p>
    <w:p w14:paraId="0240E626">
      <w:pPr>
        <w:jc w:val="center"/>
        <w:rPr>
          <w:rFonts w:hint="eastAsia" w:asciiTheme="minorEastAsia" w:hAnsiTheme="minorEastAsia" w:eastAsiaTheme="minorEastAsia" w:cstheme="minorEastAsia"/>
          <w:b w:val="0"/>
          <w:bCs w:val="0"/>
          <w:lang w:val="en-US" w:eastAsia="zh-CN"/>
        </w:rPr>
      </w:pPr>
    </w:p>
    <w:p w14:paraId="122A2F4D">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7" w:name="_Toc6941"/>
      <w:bookmarkStart w:id="38" w:name="_Toc4967"/>
      <w:bookmarkStart w:id="39" w:name="_Toc2528"/>
      <w:r>
        <w:rPr>
          <w:rFonts w:hint="eastAsia" w:asciiTheme="minorEastAsia" w:hAnsiTheme="minorEastAsia" w:eastAsiaTheme="minorEastAsia" w:cstheme="minorEastAsia"/>
          <w:color w:val="auto"/>
          <w:lang w:val="en-US" w:eastAsia="zh-CN"/>
        </w:rPr>
        <w:t>仪器校准记录</w:t>
      </w:r>
      <w:bookmarkEnd w:id="37"/>
      <w:bookmarkEnd w:id="38"/>
      <w:bookmarkEnd w:id="39"/>
      <w:r>
        <w:rPr>
          <w:rFonts w:hint="eastAsia" w:asciiTheme="minorEastAsia" w:hAnsiTheme="minorEastAsia" w:eastAsiaTheme="minorEastAsia" w:cstheme="minorEastAsia"/>
          <w:color w:val="auto"/>
          <w:lang w:val="en-US" w:eastAsia="zh-CN"/>
        </w:rPr>
        <w:t>　　</w:t>
      </w:r>
    </w:p>
    <w:p w14:paraId="7873A4F2">
      <w:pPr>
        <w:rPr>
          <w:rFonts w:hint="eastAsia" w:asciiTheme="minorEastAsia" w:hAnsiTheme="minorEastAsia" w:eastAsiaTheme="minorEastAsia" w:cstheme="minorEastAsia"/>
          <w:sz w:val="21"/>
          <w:szCs w:val="21"/>
          <w:lang w:val="en-US" w:eastAsia="zh-CN"/>
        </w:rPr>
      </w:pPr>
      <w:bookmarkStart w:id="40" w:name="_Toc20890"/>
      <w:bookmarkStart w:id="41" w:name="_Toc10948"/>
      <w:r>
        <w:rPr>
          <w:rFonts w:hint="eastAsia" w:asciiTheme="minorEastAsia" w:hAnsiTheme="minorEastAsia" w:eastAsiaTheme="minorEastAsia" w:cstheme="minorEastAsia"/>
          <w:sz w:val="21"/>
          <w:szCs w:val="21"/>
          <w:lang w:val="en-US" w:eastAsia="zh-CN"/>
        </w:rPr>
        <w:t>详见采样仪器校准记录表</w:t>
      </w:r>
      <w:bookmarkEnd w:id="40"/>
      <w:bookmarkEnd w:id="41"/>
    </w:p>
    <w:p w14:paraId="711E97CC">
      <w:pPr>
        <w:pStyle w:val="2"/>
        <w:rPr>
          <w:rFonts w:hint="eastAsia" w:asciiTheme="minorEastAsia" w:hAnsiTheme="minorEastAsia" w:eastAsiaTheme="minorEastAsia" w:cstheme="minorEastAsia"/>
          <w:lang w:val="en-US" w:eastAsia="zh-CN"/>
        </w:rPr>
      </w:pPr>
    </w:p>
    <w:p w14:paraId="28D121BE">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2" w:name="_Toc13672"/>
      <w:bookmarkStart w:id="43" w:name="_Toc9854"/>
      <w:r>
        <w:rPr>
          <w:rFonts w:hint="eastAsia" w:asciiTheme="minorEastAsia" w:hAnsiTheme="minorEastAsia" w:eastAsiaTheme="minorEastAsia" w:cstheme="minorEastAsia"/>
          <w:color w:val="auto"/>
          <w:lang w:val="en-US" w:eastAsia="zh-CN"/>
        </w:rPr>
        <w:t>检测记录</w:t>
      </w:r>
      <w:bookmarkEnd w:id="42"/>
      <w:bookmarkEnd w:id="43"/>
    </w:p>
    <w:p w14:paraId="2B832821">
      <w:pP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lang w:val="en-US" w:eastAsia="zh-CN"/>
        </w:rPr>
        <w:t>详见附件：山东万达化工有限公司2024年第四季度密封点检测记录</w:t>
      </w:r>
    </w:p>
    <w:p w14:paraId="1BA8D559">
      <w:pPr>
        <w:rPr>
          <w:rFonts w:hint="eastAsia" w:asciiTheme="minorEastAsia" w:hAnsiTheme="minorEastAsia" w:eastAsiaTheme="minorEastAsia" w:cstheme="minorEastAsia"/>
          <w:lang w:val="en-US" w:eastAsia="zh-CN"/>
        </w:rPr>
      </w:pPr>
    </w:p>
    <w:p w14:paraId="3370F6BB">
      <w:pPr>
        <w:pStyle w:val="2"/>
        <w:rPr>
          <w:rFonts w:hint="eastAsia" w:asciiTheme="minorEastAsia" w:hAnsiTheme="minorEastAsia" w:eastAsiaTheme="minorEastAsia" w:cstheme="minorEastAsia"/>
          <w:lang w:val="en-US" w:eastAsia="zh-CN"/>
        </w:rPr>
      </w:pPr>
    </w:p>
    <w:p w14:paraId="20896E56">
      <w:pPr>
        <w:rPr>
          <w:rFonts w:hint="eastAsia" w:asciiTheme="minorEastAsia" w:hAnsiTheme="minorEastAsia" w:eastAsiaTheme="minorEastAsia" w:cstheme="minorEastAsia"/>
          <w:lang w:val="en-US" w:eastAsia="zh-CN"/>
        </w:rPr>
      </w:pPr>
    </w:p>
    <w:p w14:paraId="3EFEEDC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4" w:name="_Toc467"/>
      <w:bookmarkStart w:id="45" w:name="_Toc2760"/>
      <w:bookmarkStart w:id="46" w:name="_Toc5040"/>
      <w:r>
        <w:rPr>
          <w:rFonts w:hint="eastAsia" w:asciiTheme="minorEastAsia" w:hAnsiTheme="minorEastAsia" w:eastAsiaTheme="minorEastAsia" w:cstheme="minorEastAsia"/>
          <w:color w:val="auto"/>
          <w:lang w:val="en-US" w:eastAsia="zh-CN"/>
        </w:rPr>
        <w:t>仪器及标准物质认定证书</w:t>
      </w:r>
      <w:bookmarkEnd w:id="44"/>
      <w:bookmarkEnd w:id="45"/>
      <w:bookmarkEnd w:id="46"/>
    </w:p>
    <w:p w14:paraId="10EA2294">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4A24FF3F">
      <w:pPr>
        <w:jc w:val="center"/>
        <w:rPr>
          <w:rFonts w:hint="eastAsia" w:asciiTheme="minorEastAsia" w:hAnsiTheme="minorEastAsia" w:eastAsiaTheme="minorEastAsia" w:cstheme="minorEastAsia"/>
          <w:b/>
          <w:sz w:val="28"/>
          <w:szCs w:val="28"/>
          <w:lang w:val="en-US" w:eastAsia="zh-CN"/>
        </w:rPr>
        <w:sectPr>
          <w:headerReference r:id="rId12" w:type="default"/>
          <w:type w:val="continuous"/>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 name="图片 2" descr="T-003设备2024-6-12_00"/>
            <wp:cNvGraphicFramePr/>
            <a:graphic xmlns:a="http://schemas.openxmlformats.org/drawingml/2006/main">
              <a:graphicData uri="http://schemas.openxmlformats.org/drawingml/2006/picture">
                <pic:pic xmlns:pic="http://schemas.openxmlformats.org/drawingml/2006/picture">
                  <pic:nvPicPr>
                    <pic:cNvPr id="2" name="图片 2" descr="T-003设备2024-6-12_00"/>
                    <pic:cNvPicPr/>
                  </pic:nvPicPr>
                  <pic:blipFill>
                    <a:blip r:embed="rId1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0" name="图片 10" descr="T-003设备2024-6-12_01"/>
            <wp:cNvGraphicFramePr/>
            <a:graphic xmlns:a="http://schemas.openxmlformats.org/drawingml/2006/main">
              <a:graphicData uri="http://schemas.openxmlformats.org/drawingml/2006/picture">
                <pic:pic xmlns:pic="http://schemas.openxmlformats.org/drawingml/2006/picture">
                  <pic:nvPicPr>
                    <pic:cNvPr id="10" name="图片 10" descr="T-003设备2024-6-12_01"/>
                    <pic:cNvPicPr/>
                  </pic:nvPicPr>
                  <pic:blipFill>
                    <a:blip r:embed="rId1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3" name="图片 13" descr="T-003设备2024-6-12_02"/>
            <wp:cNvGraphicFramePr/>
            <a:graphic xmlns:a="http://schemas.openxmlformats.org/drawingml/2006/main">
              <a:graphicData uri="http://schemas.openxmlformats.org/drawingml/2006/picture">
                <pic:pic xmlns:pic="http://schemas.openxmlformats.org/drawingml/2006/picture">
                  <pic:nvPicPr>
                    <pic:cNvPr id="13" name="图片 13" descr="T-003设备2024-6-12_02"/>
                    <pic:cNvPicPr/>
                  </pic:nvPicPr>
                  <pic:blipFill>
                    <a:blip r:embed="rId2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8" name="图片 18" descr="T-004设备2024-6-12_00"/>
            <wp:cNvGraphicFramePr/>
            <a:graphic xmlns:a="http://schemas.openxmlformats.org/drawingml/2006/main">
              <a:graphicData uri="http://schemas.openxmlformats.org/drawingml/2006/picture">
                <pic:pic xmlns:pic="http://schemas.openxmlformats.org/drawingml/2006/picture">
                  <pic:nvPicPr>
                    <pic:cNvPr id="18" name="图片 18" descr="T-004设备2024-6-12_00"/>
                    <pic:cNvPicPr/>
                  </pic:nvPicPr>
                  <pic:blipFill>
                    <a:blip r:embed="rId21"/>
                    <a:stretch>
                      <a:fillRect/>
                    </a:stretch>
                  </pic:blipFill>
                  <pic:spPr>
                    <a:xfrm>
                      <a:off x="0" y="0"/>
                      <a:ext cx="4319905" cy="5760085"/>
                    </a:xfrm>
                    <a:prstGeom prst="rect">
                      <a:avLst/>
                    </a:prstGeom>
                  </pic:spPr>
                </pic:pic>
              </a:graphicData>
            </a:graphic>
          </wp:inline>
        </w:drawing>
      </w:r>
    </w:p>
    <w:p w14:paraId="5F8E7CF7">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9" name="图片 19" descr="T-004设备2024-6-12_01"/>
            <wp:cNvGraphicFramePr/>
            <a:graphic xmlns:a="http://schemas.openxmlformats.org/drawingml/2006/main">
              <a:graphicData uri="http://schemas.openxmlformats.org/drawingml/2006/picture">
                <pic:pic xmlns:pic="http://schemas.openxmlformats.org/drawingml/2006/picture">
                  <pic:nvPicPr>
                    <pic:cNvPr id="19" name="图片 19" descr="T-004设备2024-6-12_01"/>
                    <pic:cNvPicPr/>
                  </pic:nvPicPr>
                  <pic:blipFill>
                    <a:blip r:embed="rId2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0" name="图片 20" descr="T-004设备2024-6-12_02"/>
            <wp:cNvGraphicFramePr/>
            <a:graphic xmlns:a="http://schemas.openxmlformats.org/drawingml/2006/main">
              <a:graphicData uri="http://schemas.openxmlformats.org/drawingml/2006/picture">
                <pic:pic xmlns:pic="http://schemas.openxmlformats.org/drawingml/2006/picture">
                  <pic:nvPicPr>
                    <pic:cNvPr id="20" name="图片 20" descr="T-004设备2024-6-12_02"/>
                    <pic:cNvPicPr/>
                  </pic:nvPicPr>
                  <pic:blipFill>
                    <a:blip r:embed="rId23"/>
                    <a:stretch>
                      <a:fillRect/>
                    </a:stretch>
                  </pic:blipFill>
                  <pic:spPr>
                    <a:xfrm>
                      <a:off x="0" y="0"/>
                      <a:ext cx="4319905" cy="5760085"/>
                    </a:xfrm>
                    <a:prstGeom prst="rect">
                      <a:avLst/>
                    </a:prstGeom>
                  </pic:spPr>
                </pic:pic>
              </a:graphicData>
            </a:graphic>
          </wp:inline>
        </w:drawing>
      </w:r>
    </w:p>
    <w:p w14:paraId="663AFBB2">
      <w:pPr>
        <w:pStyle w:val="14"/>
        <w:jc w:val="both"/>
        <w:rPr>
          <w:rFonts w:hint="eastAsia" w:asciiTheme="minorEastAsia" w:hAnsiTheme="minorEastAsia" w:eastAsiaTheme="minorEastAsia" w:cstheme="minorEastAsia"/>
          <w:lang w:val="en-US" w:eastAsia="zh-CN"/>
        </w:rPr>
      </w:pPr>
    </w:p>
    <w:p w14:paraId="2FEF2807">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2" name="图片 22" descr="T-005校准2024-10-25_00"/>
            <wp:cNvGraphicFramePr/>
            <a:graphic xmlns:a="http://schemas.openxmlformats.org/drawingml/2006/main">
              <a:graphicData uri="http://schemas.openxmlformats.org/drawingml/2006/picture">
                <pic:pic xmlns:pic="http://schemas.openxmlformats.org/drawingml/2006/picture">
                  <pic:nvPicPr>
                    <pic:cNvPr id="22" name="图片 22" descr="T-005校准2024-10-25_00"/>
                    <pic:cNvPicPr/>
                  </pic:nvPicPr>
                  <pic:blipFill>
                    <a:blip r:embed="rId2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3" name="图片 23" descr="T-005校准2024-10-25_01"/>
            <wp:cNvGraphicFramePr/>
            <a:graphic xmlns:a="http://schemas.openxmlformats.org/drawingml/2006/main">
              <a:graphicData uri="http://schemas.openxmlformats.org/drawingml/2006/picture">
                <pic:pic xmlns:pic="http://schemas.openxmlformats.org/drawingml/2006/picture">
                  <pic:nvPicPr>
                    <pic:cNvPr id="23" name="图片 23" descr="T-005校准2024-10-25_01"/>
                    <pic:cNvPicPr/>
                  </pic:nvPicPr>
                  <pic:blipFill>
                    <a:blip r:embed="rId25"/>
                    <a:stretch>
                      <a:fillRect/>
                    </a:stretch>
                  </pic:blipFill>
                  <pic:spPr>
                    <a:xfrm>
                      <a:off x="0" y="0"/>
                      <a:ext cx="4319905" cy="5760085"/>
                    </a:xfrm>
                    <a:prstGeom prst="rect">
                      <a:avLst/>
                    </a:prstGeom>
                  </pic:spPr>
                </pic:pic>
              </a:graphicData>
            </a:graphic>
          </wp:inline>
        </w:drawing>
      </w:r>
    </w:p>
    <w:p w14:paraId="21EB5F35">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4" name="图片 24" descr="T-005校准2024-10-25_02"/>
            <wp:cNvGraphicFramePr/>
            <a:graphic xmlns:a="http://schemas.openxmlformats.org/drawingml/2006/main">
              <a:graphicData uri="http://schemas.openxmlformats.org/drawingml/2006/picture">
                <pic:pic xmlns:pic="http://schemas.openxmlformats.org/drawingml/2006/picture">
                  <pic:nvPicPr>
                    <pic:cNvPr id="24" name="图片 24" descr="T-005校准2024-10-25_02"/>
                    <pic:cNvPicPr/>
                  </pic:nvPicPr>
                  <pic:blipFill>
                    <a:blip r:embed="rId2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5" name="图片 25" descr="手持气象站2024-6-12_00"/>
            <wp:cNvGraphicFramePr/>
            <a:graphic xmlns:a="http://schemas.openxmlformats.org/drawingml/2006/main">
              <a:graphicData uri="http://schemas.openxmlformats.org/drawingml/2006/picture">
                <pic:pic xmlns:pic="http://schemas.openxmlformats.org/drawingml/2006/picture">
                  <pic:nvPicPr>
                    <pic:cNvPr id="25" name="图片 25" descr="手持气象站2024-6-12_00"/>
                    <pic:cNvPicPr/>
                  </pic:nvPicPr>
                  <pic:blipFill>
                    <a:blip r:embed="rId27"/>
                    <a:stretch>
                      <a:fillRect/>
                    </a:stretch>
                  </pic:blipFill>
                  <pic:spPr>
                    <a:xfrm>
                      <a:off x="0" y="0"/>
                      <a:ext cx="4319905" cy="5760085"/>
                    </a:xfrm>
                    <a:prstGeom prst="rect">
                      <a:avLst/>
                    </a:prstGeom>
                  </pic:spPr>
                </pic:pic>
              </a:graphicData>
            </a:graphic>
          </wp:inline>
        </w:drawing>
      </w:r>
    </w:p>
    <w:p w14:paraId="31D7A527">
      <w:pPr>
        <w:pStyle w:val="14"/>
        <w:jc w:val="both"/>
        <w:rPr>
          <w:rFonts w:hint="eastAsia" w:asciiTheme="minorEastAsia" w:hAnsiTheme="minorEastAsia" w:eastAsiaTheme="minorEastAsia" w:cstheme="minorEastAsia"/>
          <w:lang w:val="en-US" w:eastAsia="zh-CN"/>
        </w:rPr>
      </w:pPr>
    </w:p>
    <w:p w14:paraId="2C23F4BF">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8" name="图片 28" descr="手持气象站2024-6-12_01"/>
            <wp:cNvGraphicFramePr/>
            <a:graphic xmlns:a="http://schemas.openxmlformats.org/drawingml/2006/main">
              <a:graphicData uri="http://schemas.openxmlformats.org/drawingml/2006/picture">
                <pic:pic xmlns:pic="http://schemas.openxmlformats.org/drawingml/2006/picture">
                  <pic:nvPicPr>
                    <pic:cNvPr id="28" name="图片 28" descr="手持气象站2024-6-12_01"/>
                    <pic:cNvPicPr/>
                  </pic:nvPicPr>
                  <pic:blipFill>
                    <a:blip r:embed="rId2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9" name="图片 29" descr="手持气象站2024-6-12_02"/>
            <wp:cNvGraphicFramePr/>
            <a:graphic xmlns:a="http://schemas.openxmlformats.org/drawingml/2006/main">
              <a:graphicData uri="http://schemas.openxmlformats.org/drawingml/2006/picture">
                <pic:pic xmlns:pic="http://schemas.openxmlformats.org/drawingml/2006/picture">
                  <pic:nvPicPr>
                    <pic:cNvPr id="29" name="图片 29" descr="手持气象站2024-6-12_02"/>
                    <pic:cNvPicPr/>
                  </pic:nvPicPr>
                  <pic:blipFill>
                    <a:blip r:embed="rId29"/>
                    <a:stretch>
                      <a:fillRect/>
                    </a:stretch>
                  </pic:blipFill>
                  <pic:spPr>
                    <a:xfrm>
                      <a:off x="0" y="0"/>
                      <a:ext cx="4319905" cy="5760085"/>
                    </a:xfrm>
                    <a:prstGeom prst="rect">
                      <a:avLst/>
                    </a:prstGeom>
                  </pic:spPr>
                </pic:pic>
              </a:graphicData>
            </a:graphic>
          </wp:inline>
        </w:drawing>
      </w:r>
    </w:p>
    <w:p w14:paraId="0AF6DAEE">
      <w:pPr>
        <w:pStyle w:val="14"/>
        <w:jc w:val="both"/>
        <w:rPr>
          <w:rFonts w:hint="eastAsia" w:asciiTheme="minorEastAsia" w:hAnsiTheme="minorEastAsia" w:eastAsiaTheme="minorEastAsia" w:cstheme="minorEastAsia"/>
          <w:lang w:val="en-US" w:eastAsia="zh-CN"/>
        </w:rPr>
      </w:pPr>
    </w:p>
    <w:p w14:paraId="006FE5EA">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0" name="图片 30" descr="0气2024-3-2_00"/>
            <wp:cNvGraphicFramePr/>
            <a:graphic xmlns:a="http://schemas.openxmlformats.org/drawingml/2006/main">
              <a:graphicData uri="http://schemas.openxmlformats.org/drawingml/2006/picture">
                <pic:pic xmlns:pic="http://schemas.openxmlformats.org/drawingml/2006/picture">
                  <pic:nvPicPr>
                    <pic:cNvPr id="30" name="图片 30" descr="0气2024-3-2_00"/>
                    <pic:cNvPicPr/>
                  </pic:nvPicPr>
                  <pic:blipFill>
                    <a:blip r:embed="rId3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1" name="图片 31" descr="0气2024-3-2_01"/>
            <wp:cNvGraphicFramePr/>
            <a:graphic xmlns:a="http://schemas.openxmlformats.org/drawingml/2006/main">
              <a:graphicData uri="http://schemas.openxmlformats.org/drawingml/2006/picture">
                <pic:pic xmlns:pic="http://schemas.openxmlformats.org/drawingml/2006/picture">
                  <pic:nvPicPr>
                    <pic:cNvPr id="31" name="图片 31" descr="0气2024-3-2_01"/>
                    <pic:cNvPicPr/>
                  </pic:nvPicPr>
                  <pic:blipFill>
                    <a:blip r:embed="rId31"/>
                    <a:stretch>
                      <a:fillRect/>
                    </a:stretch>
                  </pic:blipFill>
                  <pic:spPr>
                    <a:xfrm>
                      <a:off x="0" y="0"/>
                      <a:ext cx="4319905" cy="5760085"/>
                    </a:xfrm>
                    <a:prstGeom prst="rect">
                      <a:avLst/>
                    </a:prstGeom>
                  </pic:spPr>
                </pic:pic>
              </a:graphicData>
            </a:graphic>
          </wp:inline>
        </w:drawing>
      </w:r>
    </w:p>
    <w:p w14:paraId="7FA89AB5">
      <w:pPr>
        <w:pStyle w:val="14"/>
        <w:jc w:val="both"/>
        <w:rPr>
          <w:rFonts w:hint="eastAsia" w:asciiTheme="minorEastAsia" w:hAnsiTheme="minorEastAsia" w:eastAsiaTheme="minorEastAsia" w:cstheme="minorEastAsia"/>
          <w:lang w:val="en-US" w:eastAsia="zh-CN"/>
        </w:rPr>
      </w:pPr>
    </w:p>
    <w:p w14:paraId="415725AE">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2" name="图片 32" descr="200标气2024-6-19_00"/>
            <wp:cNvGraphicFramePr/>
            <a:graphic xmlns:a="http://schemas.openxmlformats.org/drawingml/2006/main">
              <a:graphicData uri="http://schemas.openxmlformats.org/drawingml/2006/picture">
                <pic:pic xmlns:pic="http://schemas.openxmlformats.org/drawingml/2006/picture">
                  <pic:nvPicPr>
                    <pic:cNvPr id="32" name="图片 32" descr="200标气2024-6-19_00"/>
                    <pic:cNvPicPr/>
                  </pic:nvPicPr>
                  <pic:blipFill>
                    <a:blip r:embed="rId3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3" name="图片 33" descr="200标气2024-6-19_01"/>
            <wp:cNvGraphicFramePr/>
            <a:graphic xmlns:a="http://schemas.openxmlformats.org/drawingml/2006/main">
              <a:graphicData uri="http://schemas.openxmlformats.org/drawingml/2006/picture">
                <pic:pic xmlns:pic="http://schemas.openxmlformats.org/drawingml/2006/picture">
                  <pic:nvPicPr>
                    <pic:cNvPr id="33" name="图片 33" descr="200标气2024-6-19_01"/>
                    <pic:cNvPicPr/>
                  </pic:nvPicPr>
                  <pic:blipFill>
                    <a:blip r:embed="rId33"/>
                    <a:stretch>
                      <a:fillRect/>
                    </a:stretch>
                  </pic:blipFill>
                  <pic:spPr>
                    <a:xfrm>
                      <a:off x="0" y="0"/>
                      <a:ext cx="4319905" cy="5760085"/>
                    </a:xfrm>
                    <a:prstGeom prst="rect">
                      <a:avLst/>
                    </a:prstGeom>
                  </pic:spPr>
                </pic:pic>
              </a:graphicData>
            </a:graphic>
          </wp:inline>
        </w:drawing>
      </w:r>
    </w:p>
    <w:p w14:paraId="1FF5CCD0">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4" name="图片 34" descr="501标气2024-6-19_00"/>
            <wp:cNvGraphicFramePr/>
            <a:graphic xmlns:a="http://schemas.openxmlformats.org/drawingml/2006/main">
              <a:graphicData uri="http://schemas.openxmlformats.org/drawingml/2006/picture">
                <pic:pic xmlns:pic="http://schemas.openxmlformats.org/drawingml/2006/picture">
                  <pic:nvPicPr>
                    <pic:cNvPr id="34" name="图片 34" descr="501标气2024-6-19_00"/>
                    <pic:cNvPicPr/>
                  </pic:nvPicPr>
                  <pic:blipFill>
                    <a:blip r:embed="rId3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5" name="图片 35" descr="501标气2024-6-19_01"/>
            <wp:cNvGraphicFramePr/>
            <a:graphic xmlns:a="http://schemas.openxmlformats.org/drawingml/2006/main">
              <a:graphicData uri="http://schemas.openxmlformats.org/drawingml/2006/picture">
                <pic:pic xmlns:pic="http://schemas.openxmlformats.org/drawingml/2006/picture">
                  <pic:nvPicPr>
                    <pic:cNvPr id="35" name="图片 35" descr="501标气2024-6-19_01"/>
                    <pic:cNvPicPr/>
                  </pic:nvPicPr>
                  <pic:blipFill>
                    <a:blip r:embed="rId35"/>
                    <a:stretch>
                      <a:fillRect/>
                    </a:stretch>
                  </pic:blipFill>
                  <pic:spPr>
                    <a:xfrm>
                      <a:off x="0" y="0"/>
                      <a:ext cx="4319905" cy="5760085"/>
                    </a:xfrm>
                    <a:prstGeom prst="rect">
                      <a:avLst/>
                    </a:prstGeom>
                  </pic:spPr>
                </pic:pic>
              </a:graphicData>
            </a:graphic>
          </wp:inline>
        </w:drawing>
      </w:r>
    </w:p>
    <w:p w14:paraId="5BCB8FBA">
      <w:pPr>
        <w:pStyle w:val="14"/>
        <w:jc w:val="both"/>
        <w:rPr>
          <w:rFonts w:hint="eastAsia" w:asciiTheme="minorEastAsia" w:hAnsiTheme="minorEastAsia" w:eastAsiaTheme="minorEastAsia" w:cstheme="minorEastAsia"/>
          <w:lang w:val="en-US" w:eastAsia="zh-CN"/>
        </w:rPr>
      </w:pPr>
    </w:p>
    <w:p w14:paraId="7D613FA7">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6" name="图片 36" descr="10000标气2024-6-19_00"/>
            <wp:cNvGraphicFramePr/>
            <a:graphic xmlns:a="http://schemas.openxmlformats.org/drawingml/2006/main">
              <a:graphicData uri="http://schemas.openxmlformats.org/drawingml/2006/picture">
                <pic:pic xmlns:pic="http://schemas.openxmlformats.org/drawingml/2006/picture">
                  <pic:nvPicPr>
                    <pic:cNvPr id="36" name="图片 36" descr="10000标气2024-6-19_00"/>
                    <pic:cNvPicPr/>
                  </pic:nvPicPr>
                  <pic:blipFill>
                    <a:blip r:embed="rId3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7" name="图片 37" descr="10000标气2024-6-19_01"/>
            <wp:cNvGraphicFramePr/>
            <a:graphic xmlns:a="http://schemas.openxmlformats.org/drawingml/2006/main">
              <a:graphicData uri="http://schemas.openxmlformats.org/drawingml/2006/picture">
                <pic:pic xmlns:pic="http://schemas.openxmlformats.org/drawingml/2006/picture">
                  <pic:nvPicPr>
                    <pic:cNvPr id="37" name="图片 37" descr="10000标气2024-6-19_01"/>
                    <pic:cNvPicPr/>
                  </pic:nvPicPr>
                  <pic:blipFill>
                    <a:blip r:embed="rId37"/>
                    <a:stretch>
                      <a:fillRect/>
                    </a:stretch>
                  </pic:blipFill>
                  <pic:spPr>
                    <a:xfrm>
                      <a:off x="0" y="0"/>
                      <a:ext cx="4319905" cy="5760085"/>
                    </a:xfrm>
                    <a:prstGeom prst="rect">
                      <a:avLst/>
                    </a:prstGeom>
                  </pic:spPr>
                </pic:pic>
              </a:graphicData>
            </a:graphic>
          </wp:inline>
        </w:drawing>
      </w:r>
    </w:p>
    <w:p w14:paraId="0F5A44C1">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7" w:name="_Toc20050"/>
      <w:bookmarkStart w:id="48" w:name="_Toc27512"/>
      <w:r>
        <w:rPr>
          <w:rFonts w:hint="eastAsia" w:asciiTheme="minorEastAsia" w:hAnsiTheme="minorEastAsia" w:eastAsiaTheme="minorEastAsia" w:cstheme="minorEastAsia"/>
          <w:color w:val="auto"/>
          <w:sz w:val="28"/>
          <w:szCs w:val="28"/>
          <w:lang w:val="en-US" w:eastAsia="zh-CN"/>
        </w:rPr>
        <w:t>9.现场检测照片</w:t>
      </w:r>
      <w:bookmarkEnd w:id="47"/>
      <w:bookmarkEnd w:id="48"/>
    </w:p>
    <w:p w14:paraId="6DEA04F2">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2879725" cy="3599815"/>
            <wp:effectExtent l="0" t="0" r="15875" b="635"/>
            <wp:docPr id="9" name="图片 9" descr="305ab39389273724ceacebebd9f2bd0"/>
            <wp:cNvGraphicFramePr/>
            <a:graphic xmlns:a="http://schemas.openxmlformats.org/drawingml/2006/main">
              <a:graphicData uri="http://schemas.openxmlformats.org/drawingml/2006/picture">
                <pic:pic xmlns:pic="http://schemas.openxmlformats.org/drawingml/2006/picture">
                  <pic:nvPicPr>
                    <pic:cNvPr id="9" name="图片 9" descr="305ab39389273724ceacebebd9f2bd0"/>
                    <pic:cNvPicPr/>
                  </pic:nvPicPr>
                  <pic:blipFill>
                    <a:blip r:embed="rId38"/>
                    <a:stretch>
                      <a:fillRect/>
                    </a:stretch>
                  </pic:blipFill>
                  <pic:spPr>
                    <a:xfrm>
                      <a:off x="0" y="0"/>
                      <a:ext cx="2879725" cy="3599815"/>
                    </a:xfrm>
                    <a:prstGeom prst="rect">
                      <a:avLst/>
                    </a:prstGeom>
                  </pic:spPr>
                </pic:pic>
              </a:graphicData>
            </a:graphic>
          </wp:inline>
        </w:drawing>
      </w:r>
      <w:bookmarkStart w:id="53" w:name="_GoBack"/>
      <w:r>
        <w:rPr>
          <w:rFonts w:hint="eastAsia" w:asciiTheme="minorEastAsia" w:hAnsiTheme="minorEastAsia" w:eastAsiaTheme="minorEastAsia" w:cstheme="minorEastAsia"/>
          <w:lang w:val="en-US" w:eastAsia="zh-CN"/>
        </w:rPr>
        <w:drawing>
          <wp:inline distT="0" distB="0" distL="114300" distR="114300">
            <wp:extent cx="2879725" cy="3599815"/>
            <wp:effectExtent l="0" t="0" r="15875" b="635"/>
            <wp:docPr id="11" name="图片 11" descr="195b43f6127e33565f77836207f2294"/>
            <wp:cNvGraphicFramePr/>
            <a:graphic xmlns:a="http://schemas.openxmlformats.org/drawingml/2006/main">
              <a:graphicData uri="http://schemas.openxmlformats.org/drawingml/2006/picture">
                <pic:pic xmlns:pic="http://schemas.openxmlformats.org/drawingml/2006/picture">
                  <pic:nvPicPr>
                    <pic:cNvPr id="11" name="图片 11" descr="195b43f6127e33565f77836207f2294"/>
                    <pic:cNvPicPr/>
                  </pic:nvPicPr>
                  <pic:blipFill>
                    <a:blip r:embed="rId39"/>
                    <a:stretch>
                      <a:fillRect/>
                    </a:stretch>
                  </pic:blipFill>
                  <pic:spPr>
                    <a:xfrm>
                      <a:off x="0" y="0"/>
                      <a:ext cx="2879725" cy="3599815"/>
                    </a:xfrm>
                    <a:prstGeom prst="rect">
                      <a:avLst/>
                    </a:prstGeom>
                  </pic:spPr>
                </pic:pic>
              </a:graphicData>
            </a:graphic>
          </wp:inline>
        </w:drawing>
      </w:r>
      <w:bookmarkEnd w:id="53"/>
      <w:r>
        <w:rPr>
          <w:rFonts w:hint="eastAsia" w:asciiTheme="minorEastAsia" w:hAnsiTheme="minorEastAsia" w:eastAsiaTheme="minorEastAsia" w:cstheme="minorEastAsia"/>
          <w:lang w:val="en-US" w:eastAsia="zh-CN"/>
        </w:rPr>
        <w:drawing>
          <wp:inline distT="0" distB="0" distL="114300" distR="114300">
            <wp:extent cx="2879725" cy="3599815"/>
            <wp:effectExtent l="0" t="0" r="15875" b="635"/>
            <wp:docPr id="14" name="图片 14" descr="aabdf0709f2b49e2ac77cef7fe20253"/>
            <wp:cNvGraphicFramePr/>
            <a:graphic xmlns:a="http://schemas.openxmlformats.org/drawingml/2006/main">
              <a:graphicData uri="http://schemas.openxmlformats.org/drawingml/2006/picture">
                <pic:pic xmlns:pic="http://schemas.openxmlformats.org/drawingml/2006/picture">
                  <pic:nvPicPr>
                    <pic:cNvPr id="14" name="图片 14" descr="aabdf0709f2b49e2ac77cef7fe20253"/>
                    <pic:cNvPicPr/>
                  </pic:nvPicPr>
                  <pic:blipFill>
                    <a:blip r:embed="rId40"/>
                    <a:stretch>
                      <a:fillRect/>
                    </a:stretch>
                  </pic:blipFill>
                  <pic:spPr>
                    <a:xfrm>
                      <a:off x="0" y="0"/>
                      <a:ext cx="2879725" cy="3599815"/>
                    </a:xfrm>
                    <a:prstGeom prst="rect">
                      <a:avLst/>
                    </a:prstGeom>
                  </pic:spPr>
                </pic:pic>
              </a:graphicData>
            </a:graphic>
          </wp:inline>
        </w:drawing>
      </w:r>
    </w:p>
    <w:p w14:paraId="23B72E13">
      <w:pPr>
        <w:pStyle w:val="14"/>
        <w:jc w:val="both"/>
        <w:rPr>
          <w:rFonts w:hint="eastAsia" w:asciiTheme="minorEastAsia" w:hAnsiTheme="minorEastAsia" w:eastAsiaTheme="minorEastAsia" w:cstheme="minorEastAsia"/>
          <w:lang w:val="en-US" w:eastAsia="zh-CN"/>
        </w:rPr>
      </w:pPr>
    </w:p>
    <w:p w14:paraId="65472BF4">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9" w:name="_Toc18828"/>
      <w:bookmarkStart w:id="50" w:name="_Toc30699"/>
      <w:bookmarkStart w:id="51" w:name="_Toc23812"/>
      <w:bookmarkStart w:id="52" w:name="_Toc17340"/>
      <w:r>
        <w:rPr>
          <w:rFonts w:hint="eastAsia" w:asciiTheme="minorEastAsia" w:hAnsiTheme="minorEastAsia" w:eastAsiaTheme="minorEastAsia" w:cstheme="minorEastAsia"/>
          <w:color w:val="auto"/>
          <w:sz w:val="28"/>
          <w:szCs w:val="28"/>
          <w:lang w:val="en-US" w:eastAsia="zh-CN"/>
        </w:rPr>
        <w:t>10.质量保证和质量控制</w:t>
      </w:r>
      <w:bookmarkEnd w:id="49"/>
      <w:bookmarkEnd w:id="50"/>
      <w:bookmarkEnd w:id="51"/>
      <w:bookmarkEnd w:id="52"/>
    </w:p>
    <w:p w14:paraId="7BEE1EC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10.1 仪器投入使用前必须进行校准。 </w:t>
      </w:r>
    </w:p>
    <w:p w14:paraId="1BF0AD6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10.2 仪器投入使用前必须完成仪器示值相对误差的测定，测得的仪器示值相对误差必须小于 10％，仪器才能投入使用。</w:t>
      </w:r>
    </w:p>
    <w:p w14:paraId="10F84F6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10.3 检测时采样探头在待测设备或装置的相关部位外围移动速度不能过快，避免漏检最高浓度点。前一个待测源检测结束后转移到下一个待测源检测开始前，应确认仪器恢复到正常待测状态。</w:t>
      </w:r>
    </w:p>
    <w:p w14:paraId="36989450">
      <w:pPr>
        <w:rPr>
          <w:rFonts w:hint="eastAsia" w:asciiTheme="minorEastAsia" w:hAnsiTheme="minorEastAsia" w:eastAsiaTheme="minorEastAsia" w:cstheme="minorEastAsia"/>
          <w:sz w:val="21"/>
          <w:szCs w:val="21"/>
          <w:lang w:val="en-US" w:eastAsia="zh-CN"/>
        </w:rPr>
      </w:pPr>
    </w:p>
    <w:p w14:paraId="49D3DC0C">
      <w:pPr>
        <w:pStyle w:val="14"/>
        <w:jc w:val="both"/>
        <w:rPr>
          <w:rFonts w:hint="eastAsia" w:asciiTheme="minorEastAsia" w:hAnsiTheme="minorEastAsia" w:eastAsiaTheme="minorEastAsia" w:cstheme="minorEastAsia"/>
        </w:rPr>
      </w:pPr>
    </w:p>
    <w:p w14:paraId="61C59C1B">
      <w:pPr>
        <w:pStyle w:val="14"/>
        <w:jc w:val="both"/>
        <w:rPr>
          <w:rFonts w:hint="eastAsia" w:asciiTheme="minorEastAsia" w:hAnsiTheme="minorEastAsia" w:eastAsiaTheme="minorEastAsia" w:cstheme="minorEastAsia"/>
        </w:rPr>
      </w:pPr>
    </w:p>
    <w:p w14:paraId="6E70A8A2">
      <w:pPr>
        <w:pStyle w:val="14"/>
        <w:jc w:val="both"/>
        <w:rPr>
          <w:rFonts w:hint="eastAsia" w:asciiTheme="minorEastAsia" w:hAnsiTheme="minorEastAsia" w:eastAsiaTheme="minorEastAsia" w:cstheme="minorEastAsia"/>
        </w:rPr>
      </w:pPr>
    </w:p>
    <w:p w14:paraId="283EB420">
      <w:pPr>
        <w:pStyle w:val="14"/>
        <w:jc w:val="both"/>
        <w:rPr>
          <w:rFonts w:hint="eastAsia" w:asciiTheme="minorEastAsia" w:hAnsiTheme="minorEastAsia" w:eastAsiaTheme="minorEastAsia" w:cstheme="minorEastAsia"/>
        </w:rPr>
      </w:pPr>
    </w:p>
    <w:p w14:paraId="68CF2F1D">
      <w:pPr>
        <w:pStyle w:val="14"/>
        <w:jc w:val="both"/>
        <w:rPr>
          <w:rFonts w:hint="eastAsia" w:asciiTheme="minorEastAsia" w:hAnsiTheme="minorEastAsia" w:eastAsiaTheme="minorEastAsia" w:cstheme="minorEastAsia"/>
        </w:rPr>
      </w:pPr>
    </w:p>
    <w:p w14:paraId="6D0BCC24">
      <w:pPr>
        <w:pStyle w:val="14"/>
        <w:jc w:val="both"/>
        <w:rPr>
          <w:rFonts w:hint="eastAsia" w:asciiTheme="minorEastAsia" w:hAnsiTheme="minorEastAsia" w:eastAsiaTheme="minorEastAsia" w:cstheme="minorEastAsia"/>
        </w:rPr>
      </w:pPr>
    </w:p>
    <w:p w14:paraId="2D393F94">
      <w:pPr>
        <w:pStyle w:val="1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b/>
          <w:bCs/>
          <w:lang w:val="en-US" w:eastAsia="zh-CN"/>
        </w:rPr>
        <w:t>本报告结束</w:t>
      </w:r>
      <w:r>
        <w:rPr>
          <w:rFonts w:hint="eastAsia" w:asciiTheme="minorEastAsia" w:hAnsiTheme="minorEastAsia" w:eastAsiaTheme="minorEastAsia" w:cstheme="minorEastAsia"/>
          <w:lang w:val="en-US" w:eastAsia="zh-CN"/>
        </w:rPr>
        <w:t>****************************</w:t>
      </w:r>
    </w:p>
    <w:sectPr>
      <w:headerReference r:id="rId13" w:type="default"/>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6378">
    <w:pPr>
      <w:pStyle w:val="7"/>
      <w:pBdr>
        <w:bottom w:val="single" w:color="auto" w:sz="4" w:space="0"/>
      </w:pBdr>
      <w:rPr>
        <w:rFonts w:hint="eastAsia"/>
        <w:lang w:val="en-US" w:eastAsia="zh-CN"/>
      </w:rPr>
    </w:pPr>
  </w:p>
  <w:p w14:paraId="1806563B">
    <w:pPr>
      <w:pStyle w:val="7"/>
      <w:rPr>
        <w:rFonts w:hint="default"/>
        <w:lang w:val="en-US" w:eastAsia="zh-CN"/>
      </w:rPr>
    </w:pPr>
  </w:p>
  <w:p w14:paraId="08262D3E">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2D067">
    <w:pPr>
      <w:pStyle w:val="7"/>
    </w:pPr>
  </w:p>
  <w:p w14:paraId="71A96B99">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E1555">
    <w:pPr>
      <w:pStyle w:val="7"/>
      <w:rPr>
        <w:rFonts w:hint="eastAsia" w:eastAsia="宋体"/>
        <w:lang w:eastAsia="zh-CN"/>
      </w:rPr>
    </w:pPr>
    <w:r>
      <w:rPr>
        <w:rFonts w:hint="eastAsia"/>
        <w:lang w:eastAsia="zh-CN"/>
      </w:rPr>
      <w:t>地址：</w:t>
    </w:r>
    <w:r>
      <w:rPr>
        <w:rFonts w:hint="eastAsia"/>
        <w:lang w:val="en-US" w:eastAsia="zh-CN"/>
      </w:rPr>
      <w:t>山东省东营市开发区东六路25号1幢</w:t>
    </w:r>
  </w:p>
  <w:p w14:paraId="6905566A">
    <w:pPr>
      <w:pStyle w:val="7"/>
      <w:pBdr>
        <w:bottom w:val="single" w:color="auto" w:sz="4" w:space="0"/>
      </w:pBdr>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B8412">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34BCD1D2">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1771D">
    <w:pPr>
      <w:pStyle w:val="7"/>
      <w:rPr>
        <w:rFonts w:hint="eastAsia" w:eastAsia="宋体"/>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3C80CE">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D3C80CE">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v:textbox>
            </v:shape>
          </w:pict>
        </mc:Fallback>
      </mc:AlternateContent>
    </w:r>
    <w:r>
      <w:rPr>
        <w:rFonts w:hint="eastAsia"/>
        <w:lang w:eastAsia="zh-CN"/>
      </w:rPr>
      <w:t>地址：</w:t>
    </w:r>
    <w:r>
      <w:rPr>
        <w:rFonts w:hint="eastAsia"/>
        <w:lang w:val="en-US" w:eastAsia="zh-CN"/>
      </w:rPr>
      <w:t>山东省东营市开发区东六路25号1幢</w:t>
    </w:r>
  </w:p>
  <w:p w14:paraId="23CFC6F6">
    <w:pPr>
      <w:pStyle w:val="7"/>
      <w:pBdr>
        <w:bottom w:val="single" w:color="auto" w:sz="4" w:space="0"/>
      </w:pBdr>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5010">
    <w:pPr>
      <w:pStyle w:val="8"/>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12BC">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0288" behindDoc="0" locked="0" layoutInCell="1" allowOverlap="1">
          <wp:simplePos x="0" y="0"/>
          <wp:positionH relativeFrom="column">
            <wp:posOffset>-204470</wp:posOffset>
          </wp:positionH>
          <wp:positionV relativeFrom="paragraph">
            <wp:posOffset>-5715</wp:posOffset>
          </wp:positionV>
          <wp:extent cx="197485" cy="189865"/>
          <wp:effectExtent l="0" t="0" r="12065" b="63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报告编号：（E检）字（2024）0037号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1237">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报告编号：（E检）字（2024）0037号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92EDA">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3360" behindDoc="0" locked="0" layoutInCell="1" allowOverlap="1">
          <wp:simplePos x="0" y="0"/>
          <wp:positionH relativeFrom="column">
            <wp:posOffset>-204470</wp:posOffset>
          </wp:positionH>
          <wp:positionV relativeFrom="paragraph">
            <wp:posOffset>-15240</wp:posOffset>
          </wp:positionV>
          <wp:extent cx="197485" cy="189865"/>
          <wp:effectExtent l="0" t="0" r="12065" b="63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报告编号：（E检）字（2023）0032号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3ED6">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4384"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报告编号：（E检）字（2024）0037号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A3BF9">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5408" behindDoc="0" locked="0" layoutInCell="1" allowOverlap="1">
          <wp:simplePos x="0" y="0"/>
          <wp:positionH relativeFrom="column">
            <wp:posOffset>44450</wp:posOffset>
          </wp:positionH>
          <wp:positionV relativeFrom="paragraph">
            <wp:posOffset>-19050</wp:posOffset>
          </wp:positionV>
          <wp:extent cx="197485" cy="189865"/>
          <wp:effectExtent l="0" t="0" r="12065" b="63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Theme="minorEastAsia" w:hAnsiTheme="minorEastAsia" w:cstheme="minorEastAsia"/>
        <w:b w:val="0"/>
        <w:bCs w:val="0"/>
        <w:sz w:val="21"/>
        <w:szCs w:val="21"/>
        <w:lang w:val="en-US" w:eastAsia="zh-CN"/>
      </w:rPr>
      <w:t xml:space="preserve">  山东泓启环保技术服务有限公司        　　　　　　　　　报告编号：（E检）字（2024）0037号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824719"/>
    <w:multiLevelType w:val="multilevel"/>
    <w:tmpl w:val="0E824719"/>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lang w:eastAsia="zh-CN"/>
      </w:rPr>
    </w:lvl>
    <w:lvl w:ilvl="2" w:tentative="0">
      <w:start w:val="1"/>
      <w:numFmt w:val="decimal"/>
      <w:lvlText w:val="%1.%2.%3"/>
      <w:lvlJc w:val="left"/>
      <w:pPr>
        <w:tabs>
          <w:tab w:val="left" w:pos="1287"/>
        </w:tabs>
        <w:ind w:left="1287" w:hanging="720"/>
      </w:p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3ACE898B"/>
    <w:multiLevelType w:val="singleLevel"/>
    <w:tmpl w:val="3ACE898B"/>
    <w:lvl w:ilvl="0" w:tentative="0">
      <w:start w:val="1"/>
      <w:numFmt w:val="decimal"/>
      <w:lvlText w:val="%1."/>
      <w:lvlJc w:val="left"/>
      <w:pPr>
        <w:tabs>
          <w:tab w:val="left" w:pos="312"/>
        </w:tabs>
      </w:pPr>
    </w:lvl>
  </w:abstractNum>
  <w:abstractNum w:abstractNumId="2">
    <w:nsid w:val="630C500B"/>
    <w:multiLevelType w:val="singleLevel"/>
    <w:tmpl w:val="630C500B"/>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mODYzNDQ3NTZlOTVkYzdmOTQ0OGFjMGM0Nzg2YzIifQ=="/>
  </w:docVars>
  <w:rsids>
    <w:rsidRoot w:val="00000000"/>
    <w:rsid w:val="000C024B"/>
    <w:rsid w:val="00386300"/>
    <w:rsid w:val="005C088A"/>
    <w:rsid w:val="005C2461"/>
    <w:rsid w:val="006B4F71"/>
    <w:rsid w:val="009444C8"/>
    <w:rsid w:val="00A16276"/>
    <w:rsid w:val="00C14286"/>
    <w:rsid w:val="00E30FAC"/>
    <w:rsid w:val="00F50D1A"/>
    <w:rsid w:val="017B7436"/>
    <w:rsid w:val="019B36C6"/>
    <w:rsid w:val="01DD106E"/>
    <w:rsid w:val="02477318"/>
    <w:rsid w:val="0284231A"/>
    <w:rsid w:val="030B47EA"/>
    <w:rsid w:val="030E7E36"/>
    <w:rsid w:val="036A7762"/>
    <w:rsid w:val="036F1ED1"/>
    <w:rsid w:val="03795BF7"/>
    <w:rsid w:val="03912F41"/>
    <w:rsid w:val="03A964DC"/>
    <w:rsid w:val="03B1713F"/>
    <w:rsid w:val="03CC21CB"/>
    <w:rsid w:val="03EF1A15"/>
    <w:rsid w:val="03F6388F"/>
    <w:rsid w:val="040A2C1E"/>
    <w:rsid w:val="041D47D5"/>
    <w:rsid w:val="0430275A"/>
    <w:rsid w:val="0449381C"/>
    <w:rsid w:val="04781A0B"/>
    <w:rsid w:val="04FF3EDA"/>
    <w:rsid w:val="05453FE3"/>
    <w:rsid w:val="054A1AE0"/>
    <w:rsid w:val="056D0012"/>
    <w:rsid w:val="057236C9"/>
    <w:rsid w:val="058A5256"/>
    <w:rsid w:val="058F525E"/>
    <w:rsid w:val="059706A5"/>
    <w:rsid w:val="05E277B3"/>
    <w:rsid w:val="05F61781"/>
    <w:rsid w:val="060519C4"/>
    <w:rsid w:val="0619721E"/>
    <w:rsid w:val="06565D7C"/>
    <w:rsid w:val="065A3ABE"/>
    <w:rsid w:val="0673692E"/>
    <w:rsid w:val="068C79F0"/>
    <w:rsid w:val="069468A4"/>
    <w:rsid w:val="06954AF6"/>
    <w:rsid w:val="06AC0092"/>
    <w:rsid w:val="06BA1995"/>
    <w:rsid w:val="06EB0BBA"/>
    <w:rsid w:val="06F66354"/>
    <w:rsid w:val="070240B9"/>
    <w:rsid w:val="07397B77"/>
    <w:rsid w:val="074E2EF7"/>
    <w:rsid w:val="078132CC"/>
    <w:rsid w:val="07966D78"/>
    <w:rsid w:val="07991FB5"/>
    <w:rsid w:val="07A56FBB"/>
    <w:rsid w:val="07DC17CB"/>
    <w:rsid w:val="07EA70C4"/>
    <w:rsid w:val="081558DE"/>
    <w:rsid w:val="08292466"/>
    <w:rsid w:val="08386081"/>
    <w:rsid w:val="08536A17"/>
    <w:rsid w:val="086724C2"/>
    <w:rsid w:val="087370B9"/>
    <w:rsid w:val="08764824"/>
    <w:rsid w:val="08874912"/>
    <w:rsid w:val="0889068B"/>
    <w:rsid w:val="08955281"/>
    <w:rsid w:val="08F71A98"/>
    <w:rsid w:val="091D5D05"/>
    <w:rsid w:val="09267C87"/>
    <w:rsid w:val="093C394F"/>
    <w:rsid w:val="09567987"/>
    <w:rsid w:val="095E3600"/>
    <w:rsid w:val="09842C00"/>
    <w:rsid w:val="0992531D"/>
    <w:rsid w:val="09B07E99"/>
    <w:rsid w:val="09BC683E"/>
    <w:rsid w:val="09F75AC8"/>
    <w:rsid w:val="0A075D0B"/>
    <w:rsid w:val="0A0C1099"/>
    <w:rsid w:val="0A0E066B"/>
    <w:rsid w:val="0A23066B"/>
    <w:rsid w:val="0A367631"/>
    <w:rsid w:val="0A4800D1"/>
    <w:rsid w:val="0A525562"/>
    <w:rsid w:val="0A621193"/>
    <w:rsid w:val="0A663926"/>
    <w:rsid w:val="0A6C49F1"/>
    <w:rsid w:val="0AA10FBC"/>
    <w:rsid w:val="0AA7304A"/>
    <w:rsid w:val="0AD04A27"/>
    <w:rsid w:val="0AD96F7B"/>
    <w:rsid w:val="0AED02A5"/>
    <w:rsid w:val="0B13248D"/>
    <w:rsid w:val="0B161F7E"/>
    <w:rsid w:val="0B77110B"/>
    <w:rsid w:val="0B971310"/>
    <w:rsid w:val="0BA650B0"/>
    <w:rsid w:val="0BF640BE"/>
    <w:rsid w:val="0C112E71"/>
    <w:rsid w:val="0C232BA4"/>
    <w:rsid w:val="0C364685"/>
    <w:rsid w:val="0C3836CF"/>
    <w:rsid w:val="0C4A1EDF"/>
    <w:rsid w:val="0C767FF5"/>
    <w:rsid w:val="0C891501"/>
    <w:rsid w:val="0D1D3A97"/>
    <w:rsid w:val="0D3D1A44"/>
    <w:rsid w:val="0D714BA2"/>
    <w:rsid w:val="0DA6583B"/>
    <w:rsid w:val="0DFE574F"/>
    <w:rsid w:val="0E1A1D85"/>
    <w:rsid w:val="0E2055ED"/>
    <w:rsid w:val="0E232634"/>
    <w:rsid w:val="0E3E4562"/>
    <w:rsid w:val="0E401CB6"/>
    <w:rsid w:val="0E4312DC"/>
    <w:rsid w:val="0E935776"/>
    <w:rsid w:val="0E9953A0"/>
    <w:rsid w:val="0E9E29B6"/>
    <w:rsid w:val="0EC35F79"/>
    <w:rsid w:val="0ED2440E"/>
    <w:rsid w:val="0EDA3140"/>
    <w:rsid w:val="0EF2787B"/>
    <w:rsid w:val="0F233AE0"/>
    <w:rsid w:val="0F3A26DF"/>
    <w:rsid w:val="0F490B74"/>
    <w:rsid w:val="0F514529"/>
    <w:rsid w:val="0F7D5C51"/>
    <w:rsid w:val="0F9161B4"/>
    <w:rsid w:val="0FB83603"/>
    <w:rsid w:val="0FF705D0"/>
    <w:rsid w:val="0FFC5D0A"/>
    <w:rsid w:val="1003335A"/>
    <w:rsid w:val="10274A79"/>
    <w:rsid w:val="106F460A"/>
    <w:rsid w:val="10B95885"/>
    <w:rsid w:val="10C5247C"/>
    <w:rsid w:val="10D96240"/>
    <w:rsid w:val="110875A2"/>
    <w:rsid w:val="112476E0"/>
    <w:rsid w:val="113B273E"/>
    <w:rsid w:val="113D2012"/>
    <w:rsid w:val="11456B95"/>
    <w:rsid w:val="114F7F97"/>
    <w:rsid w:val="11CB1D14"/>
    <w:rsid w:val="11D566EF"/>
    <w:rsid w:val="11F12DFD"/>
    <w:rsid w:val="121A67F7"/>
    <w:rsid w:val="124949E7"/>
    <w:rsid w:val="1278474C"/>
    <w:rsid w:val="13180558"/>
    <w:rsid w:val="135632E1"/>
    <w:rsid w:val="13B011C1"/>
    <w:rsid w:val="140935EF"/>
    <w:rsid w:val="142651EA"/>
    <w:rsid w:val="1489456F"/>
    <w:rsid w:val="149203B9"/>
    <w:rsid w:val="14F1190D"/>
    <w:rsid w:val="150B2427"/>
    <w:rsid w:val="151D1D9C"/>
    <w:rsid w:val="15A1113A"/>
    <w:rsid w:val="15C70A44"/>
    <w:rsid w:val="15EC04AB"/>
    <w:rsid w:val="15FA4976"/>
    <w:rsid w:val="16024CD6"/>
    <w:rsid w:val="16041350"/>
    <w:rsid w:val="16445BF1"/>
    <w:rsid w:val="164C74A3"/>
    <w:rsid w:val="166103AE"/>
    <w:rsid w:val="166D339A"/>
    <w:rsid w:val="17085663"/>
    <w:rsid w:val="171A4BA4"/>
    <w:rsid w:val="171E6442"/>
    <w:rsid w:val="17F51899"/>
    <w:rsid w:val="18350408"/>
    <w:rsid w:val="18B20FEC"/>
    <w:rsid w:val="18BC4164"/>
    <w:rsid w:val="18D314AE"/>
    <w:rsid w:val="18E64B19"/>
    <w:rsid w:val="19017DC9"/>
    <w:rsid w:val="194505FE"/>
    <w:rsid w:val="19A60327"/>
    <w:rsid w:val="19AA0461"/>
    <w:rsid w:val="19AC41D9"/>
    <w:rsid w:val="19B35656"/>
    <w:rsid w:val="19D02EB5"/>
    <w:rsid w:val="19D21766"/>
    <w:rsid w:val="19D43730"/>
    <w:rsid w:val="19F569FF"/>
    <w:rsid w:val="1A584E84"/>
    <w:rsid w:val="1A5F2FF9"/>
    <w:rsid w:val="1A643EB5"/>
    <w:rsid w:val="1A6E0031"/>
    <w:rsid w:val="1A952EBF"/>
    <w:rsid w:val="1AD5775F"/>
    <w:rsid w:val="1B0E2C71"/>
    <w:rsid w:val="1B6066BB"/>
    <w:rsid w:val="1B762CF0"/>
    <w:rsid w:val="1BA23AE5"/>
    <w:rsid w:val="1BB44881"/>
    <w:rsid w:val="1BB76E65"/>
    <w:rsid w:val="1BBB0703"/>
    <w:rsid w:val="1BCD48DA"/>
    <w:rsid w:val="1BCE686A"/>
    <w:rsid w:val="1BD143CB"/>
    <w:rsid w:val="1C0328E9"/>
    <w:rsid w:val="1C250273"/>
    <w:rsid w:val="1C4E5A1B"/>
    <w:rsid w:val="1C6A2129"/>
    <w:rsid w:val="1C9F6277"/>
    <w:rsid w:val="1CA90EA4"/>
    <w:rsid w:val="1CD30B9D"/>
    <w:rsid w:val="1CD37CCF"/>
    <w:rsid w:val="1CD557F5"/>
    <w:rsid w:val="1D0B56BA"/>
    <w:rsid w:val="1D1D6944"/>
    <w:rsid w:val="1D205B35"/>
    <w:rsid w:val="1D2C3DD4"/>
    <w:rsid w:val="1D4B5AB7"/>
    <w:rsid w:val="1D990F18"/>
    <w:rsid w:val="1DBD4DAD"/>
    <w:rsid w:val="1DD95240"/>
    <w:rsid w:val="1DFE6FCD"/>
    <w:rsid w:val="1E340C41"/>
    <w:rsid w:val="1E4E1D03"/>
    <w:rsid w:val="1E7A2AF8"/>
    <w:rsid w:val="1F016D75"/>
    <w:rsid w:val="1F82026C"/>
    <w:rsid w:val="1F971487"/>
    <w:rsid w:val="1FAB0A8F"/>
    <w:rsid w:val="1FC3227C"/>
    <w:rsid w:val="1FCA4426"/>
    <w:rsid w:val="1FE76BB0"/>
    <w:rsid w:val="200A0535"/>
    <w:rsid w:val="20261010"/>
    <w:rsid w:val="20531852"/>
    <w:rsid w:val="20696B69"/>
    <w:rsid w:val="206C2B72"/>
    <w:rsid w:val="209C338B"/>
    <w:rsid w:val="209D0D1F"/>
    <w:rsid w:val="20B147CB"/>
    <w:rsid w:val="20D049B5"/>
    <w:rsid w:val="21020B82"/>
    <w:rsid w:val="210E1EC1"/>
    <w:rsid w:val="214C591E"/>
    <w:rsid w:val="21763A3F"/>
    <w:rsid w:val="217A5091"/>
    <w:rsid w:val="21B96E8B"/>
    <w:rsid w:val="21F42BC1"/>
    <w:rsid w:val="21F474E9"/>
    <w:rsid w:val="220426D8"/>
    <w:rsid w:val="221E379A"/>
    <w:rsid w:val="22546AB4"/>
    <w:rsid w:val="225607C0"/>
    <w:rsid w:val="22A50F8D"/>
    <w:rsid w:val="22DD3655"/>
    <w:rsid w:val="22F24386"/>
    <w:rsid w:val="22FF1E77"/>
    <w:rsid w:val="23244DE0"/>
    <w:rsid w:val="23362D65"/>
    <w:rsid w:val="23843AD1"/>
    <w:rsid w:val="23A478FE"/>
    <w:rsid w:val="23AD74CB"/>
    <w:rsid w:val="23D031BA"/>
    <w:rsid w:val="23F21F56"/>
    <w:rsid w:val="24044C11"/>
    <w:rsid w:val="24455956"/>
    <w:rsid w:val="245060A9"/>
    <w:rsid w:val="24D726DF"/>
    <w:rsid w:val="2515018D"/>
    <w:rsid w:val="251B2213"/>
    <w:rsid w:val="25207829"/>
    <w:rsid w:val="25445C0D"/>
    <w:rsid w:val="25590B49"/>
    <w:rsid w:val="256B25C7"/>
    <w:rsid w:val="25980EFF"/>
    <w:rsid w:val="26110925"/>
    <w:rsid w:val="26347A30"/>
    <w:rsid w:val="26775B6F"/>
    <w:rsid w:val="267C3185"/>
    <w:rsid w:val="267C4F33"/>
    <w:rsid w:val="268362C1"/>
    <w:rsid w:val="26873A72"/>
    <w:rsid w:val="26B75F6B"/>
    <w:rsid w:val="27717C9E"/>
    <w:rsid w:val="27960276"/>
    <w:rsid w:val="28302479"/>
    <w:rsid w:val="28812CD5"/>
    <w:rsid w:val="28A47D06"/>
    <w:rsid w:val="28E05C4D"/>
    <w:rsid w:val="28F0650C"/>
    <w:rsid w:val="290032A5"/>
    <w:rsid w:val="295C2DFA"/>
    <w:rsid w:val="29711695"/>
    <w:rsid w:val="29752839"/>
    <w:rsid w:val="29BB3FC4"/>
    <w:rsid w:val="29F6324E"/>
    <w:rsid w:val="2A836E67"/>
    <w:rsid w:val="2A85425C"/>
    <w:rsid w:val="2AB32EED"/>
    <w:rsid w:val="2ACE1AD5"/>
    <w:rsid w:val="2AE00186"/>
    <w:rsid w:val="2AEA2DB3"/>
    <w:rsid w:val="2AFB3CEE"/>
    <w:rsid w:val="2B004385"/>
    <w:rsid w:val="2B010E0B"/>
    <w:rsid w:val="2BCF7241"/>
    <w:rsid w:val="2C096436"/>
    <w:rsid w:val="2C16267E"/>
    <w:rsid w:val="2C1A76C8"/>
    <w:rsid w:val="2C520C10"/>
    <w:rsid w:val="2C931796"/>
    <w:rsid w:val="2CB2067E"/>
    <w:rsid w:val="2CDA6E57"/>
    <w:rsid w:val="2CE37ABA"/>
    <w:rsid w:val="2D6C1A7E"/>
    <w:rsid w:val="2D7921CC"/>
    <w:rsid w:val="2D8220CC"/>
    <w:rsid w:val="2D8D3ECA"/>
    <w:rsid w:val="2DC45B3D"/>
    <w:rsid w:val="2DD92C6B"/>
    <w:rsid w:val="2E6B1315"/>
    <w:rsid w:val="2E6E5AA9"/>
    <w:rsid w:val="2E951288"/>
    <w:rsid w:val="2EF53AD4"/>
    <w:rsid w:val="2EF9052C"/>
    <w:rsid w:val="2F4E4B9C"/>
    <w:rsid w:val="2F695F55"/>
    <w:rsid w:val="2F723348"/>
    <w:rsid w:val="2F990904"/>
    <w:rsid w:val="2F995D9A"/>
    <w:rsid w:val="2F9A3C90"/>
    <w:rsid w:val="2FA71273"/>
    <w:rsid w:val="2FB60690"/>
    <w:rsid w:val="301D32E3"/>
    <w:rsid w:val="30281C88"/>
    <w:rsid w:val="30756068"/>
    <w:rsid w:val="309E0C6F"/>
    <w:rsid w:val="30E74DBD"/>
    <w:rsid w:val="30EE7022"/>
    <w:rsid w:val="31052B89"/>
    <w:rsid w:val="310C0053"/>
    <w:rsid w:val="312468F3"/>
    <w:rsid w:val="312D1C4B"/>
    <w:rsid w:val="31570C88"/>
    <w:rsid w:val="31603DCF"/>
    <w:rsid w:val="317E06B5"/>
    <w:rsid w:val="31897480"/>
    <w:rsid w:val="31B71515"/>
    <w:rsid w:val="31C60C22"/>
    <w:rsid w:val="31E06CBE"/>
    <w:rsid w:val="31E7004C"/>
    <w:rsid w:val="31ED3189"/>
    <w:rsid w:val="320751D0"/>
    <w:rsid w:val="322B163D"/>
    <w:rsid w:val="323668DE"/>
    <w:rsid w:val="32425283"/>
    <w:rsid w:val="32A43E12"/>
    <w:rsid w:val="32A61CB5"/>
    <w:rsid w:val="32D43E3A"/>
    <w:rsid w:val="32E7407C"/>
    <w:rsid w:val="33727DEA"/>
    <w:rsid w:val="339935C8"/>
    <w:rsid w:val="33C61769"/>
    <w:rsid w:val="34482EEA"/>
    <w:rsid w:val="345B087E"/>
    <w:rsid w:val="3467447F"/>
    <w:rsid w:val="347E631A"/>
    <w:rsid w:val="354E03E2"/>
    <w:rsid w:val="35512E0C"/>
    <w:rsid w:val="35814314"/>
    <w:rsid w:val="35A4650F"/>
    <w:rsid w:val="35C3492C"/>
    <w:rsid w:val="35FE7713"/>
    <w:rsid w:val="360410B6"/>
    <w:rsid w:val="36062A6B"/>
    <w:rsid w:val="3632560E"/>
    <w:rsid w:val="36CE3BEC"/>
    <w:rsid w:val="36EC1C61"/>
    <w:rsid w:val="36FA437E"/>
    <w:rsid w:val="370B70A1"/>
    <w:rsid w:val="371B2546"/>
    <w:rsid w:val="37411FAD"/>
    <w:rsid w:val="37D55DF2"/>
    <w:rsid w:val="37D56B99"/>
    <w:rsid w:val="37E1553E"/>
    <w:rsid w:val="37EC228A"/>
    <w:rsid w:val="38044D88"/>
    <w:rsid w:val="383970A0"/>
    <w:rsid w:val="38610BCD"/>
    <w:rsid w:val="387168C2"/>
    <w:rsid w:val="38B976BC"/>
    <w:rsid w:val="38CD161E"/>
    <w:rsid w:val="392408E0"/>
    <w:rsid w:val="39322124"/>
    <w:rsid w:val="39395C4E"/>
    <w:rsid w:val="397D1B4B"/>
    <w:rsid w:val="39B5307B"/>
    <w:rsid w:val="39D4535A"/>
    <w:rsid w:val="39D72754"/>
    <w:rsid w:val="3A137505"/>
    <w:rsid w:val="3A4A5247"/>
    <w:rsid w:val="3AED7D56"/>
    <w:rsid w:val="3B00217F"/>
    <w:rsid w:val="3B1874C8"/>
    <w:rsid w:val="3B1D2D68"/>
    <w:rsid w:val="3B3D6F2F"/>
    <w:rsid w:val="3B4C2CCE"/>
    <w:rsid w:val="3B552CD8"/>
    <w:rsid w:val="3B57750E"/>
    <w:rsid w:val="3B8D3E99"/>
    <w:rsid w:val="3BC76D3C"/>
    <w:rsid w:val="3C0D6901"/>
    <w:rsid w:val="3C1C7477"/>
    <w:rsid w:val="3C265C15"/>
    <w:rsid w:val="3C616C4D"/>
    <w:rsid w:val="3C7544A7"/>
    <w:rsid w:val="3C8E5F0B"/>
    <w:rsid w:val="3C9F2662"/>
    <w:rsid w:val="3CA2575E"/>
    <w:rsid w:val="3CC64D02"/>
    <w:rsid w:val="3CC877B6"/>
    <w:rsid w:val="3CF143A5"/>
    <w:rsid w:val="3CF93D85"/>
    <w:rsid w:val="3CFB3514"/>
    <w:rsid w:val="3D0465B1"/>
    <w:rsid w:val="3D0A4BEF"/>
    <w:rsid w:val="3D197528"/>
    <w:rsid w:val="3D9F7A2D"/>
    <w:rsid w:val="3DD5344F"/>
    <w:rsid w:val="3DD96B8F"/>
    <w:rsid w:val="3E1644A1"/>
    <w:rsid w:val="3E274038"/>
    <w:rsid w:val="3E42509A"/>
    <w:rsid w:val="3E7F33BB"/>
    <w:rsid w:val="3EA82E54"/>
    <w:rsid w:val="3EEF22EE"/>
    <w:rsid w:val="3F0044FB"/>
    <w:rsid w:val="3F161F71"/>
    <w:rsid w:val="3F2C3542"/>
    <w:rsid w:val="3F3E1078"/>
    <w:rsid w:val="3F4D5267"/>
    <w:rsid w:val="3F5B3E28"/>
    <w:rsid w:val="3FA03909"/>
    <w:rsid w:val="3FBB6FA8"/>
    <w:rsid w:val="401C35B7"/>
    <w:rsid w:val="402D2122"/>
    <w:rsid w:val="403972F7"/>
    <w:rsid w:val="408D6263"/>
    <w:rsid w:val="40970E8F"/>
    <w:rsid w:val="40B51316"/>
    <w:rsid w:val="40C64412"/>
    <w:rsid w:val="40D743AF"/>
    <w:rsid w:val="41393CF5"/>
    <w:rsid w:val="417411D1"/>
    <w:rsid w:val="41AD4658"/>
    <w:rsid w:val="41B45A71"/>
    <w:rsid w:val="41BB295C"/>
    <w:rsid w:val="41C061C4"/>
    <w:rsid w:val="41C21F3C"/>
    <w:rsid w:val="42010CB6"/>
    <w:rsid w:val="420F3A3B"/>
    <w:rsid w:val="42206C63"/>
    <w:rsid w:val="4227585E"/>
    <w:rsid w:val="423F533B"/>
    <w:rsid w:val="425A03C6"/>
    <w:rsid w:val="42DE0FF8"/>
    <w:rsid w:val="43104F29"/>
    <w:rsid w:val="43123EBE"/>
    <w:rsid w:val="43713C1A"/>
    <w:rsid w:val="43884ABF"/>
    <w:rsid w:val="439E42E3"/>
    <w:rsid w:val="43B34232"/>
    <w:rsid w:val="43D67F21"/>
    <w:rsid w:val="43EA7528"/>
    <w:rsid w:val="4498729F"/>
    <w:rsid w:val="44A1052F"/>
    <w:rsid w:val="44CD30D2"/>
    <w:rsid w:val="44FA73AA"/>
    <w:rsid w:val="45003743"/>
    <w:rsid w:val="45352A25"/>
    <w:rsid w:val="45482758"/>
    <w:rsid w:val="455C1BA0"/>
    <w:rsid w:val="457F1EF2"/>
    <w:rsid w:val="459935B0"/>
    <w:rsid w:val="45CA13BF"/>
    <w:rsid w:val="45D44177"/>
    <w:rsid w:val="45E760E3"/>
    <w:rsid w:val="461E170B"/>
    <w:rsid w:val="46256F3D"/>
    <w:rsid w:val="46496788"/>
    <w:rsid w:val="464B192A"/>
    <w:rsid w:val="46592743"/>
    <w:rsid w:val="467C183B"/>
    <w:rsid w:val="46D02A05"/>
    <w:rsid w:val="471A45C8"/>
    <w:rsid w:val="47413903"/>
    <w:rsid w:val="47822130"/>
    <w:rsid w:val="47BD537A"/>
    <w:rsid w:val="47D26C51"/>
    <w:rsid w:val="47ED3A8B"/>
    <w:rsid w:val="481132D5"/>
    <w:rsid w:val="489C2DDD"/>
    <w:rsid w:val="48B86DCE"/>
    <w:rsid w:val="48D62DD2"/>
    <w:rsid w:val="48FD0C44"/>
    <w:rsid w:val="49180694"/>
    <w:rsid w:val="49523BA5"/>
    <w:rsid w:val="49562A2D"/>
    <w:rsid w:val="497524EA"/>
    <w:rsid w:val="49816239"/>
    <w:rsid w:val="49B44860"/>
    <w:rsid w:val="49D56585"/>
    <w:rsid w:val="49F7299F"/>
    <w:rsid w:val="4A4F6337"/>
    <w:rsid w:val="4A590F64"/>
    <w:rsid w:val="4A783AE0"/>
    <w:rsid w:val="4A87456B"/>
    <w:rsid w:val="4A8A55C1"/>
    <w:rsid w:val="4AC24D5B"/>
    <w:rsid w:val="4B58746D"/>
    <w:rsid w:val="4B663938"/>
    <w:rsid w:val="4BF52F0E"/>
    <w:rsid w:val="4C3D6C70"/>
    <w:rsid w:val="4C4023DB"/>
    <w:rsid w:val="4CC5397E"/>
    <w:rsid w:val="4CCF375F"/>
    <w:rsid w:val="4CE27936"/>
    <w:rsid w:val="4D467EC5"/>
    <w:rsid w:val="4DA4699A"/>
    <w:rsid w:val="4DC1579E"/>
    <w:rsid w:val="4DD3102D"/>
    <w:rsid w:val="4E7C1FBD"/>
    <w:rsid w:val="4E816CDB"/>
    <w:rsid w:val="4F1162B1"/>
    <w:rsid w:val="4F172DAD"/>
    <w:rsid w:val="4F4A13F1"/>
    <w:rsid w:val="4F581676"/>
    <w:rsid w:val="4F790723"/>
    <w:rsid w:val="4F921EB2"/>
    <w:rsid w:val="5019366F"/>
    <w:rsid w:val="501F67AB"/>
    <w:rsid w:val="502618E8"/>
    <w:rsid w:val="507C68AE"/>
    <w:rsid w:val="50F33EC0"/>
    <w:rsid w:val="510936E3"/>
    <w:rsid w:val="5119769F"/>
    <w:rsid w:val="51510BE7"/>
    <w:rsid w:val="517F5754"/>
    <w:rsid w:val="51C04AD1"/>
    <w:rsid w:val="525C5A95"/>
    <w:rsid w:val="525E11CE"/>
    <w:rsid w:val="52781FDF"/>
    <w:rsid w:val="52796647"/>
    <w:rsid w:val="52B21B59"/>
    <w:rsid w:val="52B7716F"/>
    <w:rsid w:val="536569AE"/>
    <w:rsid w:val="53740BBC"/>
    <w:rsid w:val="53B4545D"/>
    <w:rsid w:val="53C27B7A"/>
    <w:rsid w:val="53EA3D76"/>
    <w:rsid w:val="53EC4BF7"/>
    <w:rsid w:val="540168F4"/>
    <w:rsid w:val="54134879"/>
    <w:rsid w:val="542E16B3"/>
    <w:rsid w:val="54CC288D"/>
    <w:rsid w:val="54D67D81"/>
    <w:rsid w:val="552B174F"/>
    <w:rsid w:val="557D01FC"/>
    <w:rsid w:val="55872E29"/>
    <w:rsid w:val="55B87486"/>
    <w:rsid w:val="55E069DD"/>
    <w:rsid w:val="56002BDB"/>
    <w:rsid w:val="56356262"/>
    <w:rsid w:val="563B3C13"/>
    <w:rsid w:val="56682C5A"/>
    <w:rsid w:val="567075D8"/>
    <w:rsid w:val="56723AD9"/>
    <w:rsid w:val="56737851"/>
    <w:rsid w:val="56847368"/>
    <w:rsid w:val="569062D3"/>
    <w:rsid w:val="56A10AD4"/>
    <w:rsid w:val="56A25A40"/>
    <w:rsid w:val="572052E3"/>
    <w:rsid w:val="57233025"/>
    <w:rsid w:val="574D1F5E"/>
    <w:rsid w:val="57575FA1"/>
    <w:rsid w:val="57601B83"/>
    <w:rsid w:val="577D0808"/>
    <w:rsid w:val="57BB14B0"/>
    <w:rsid w:val="57BD6FD6"/>
    <w:rsid w:val="57EA338C"/>
    <w:rsid w:val="58006EC2"/>
    <w:rsid w:val="580469B3"/>
    <w:rsid w:val="580544D9"/>
    <w:rsid w:val="584E5E80"/>
    <w:rsid w:val="58802EA3"/>
    <w:rsid w:val="588875E4"/>
    <w:rsid w:val="58A9755A"/>
    <w:rsid w:val="58F92290"/>
    <w:rsid w:val="592F302C"/>
    <w:rsid w:val="59305585"/>
    <w:rsid w:val="59513E7A"/>
    <w:rsid w:val="59653481"/>
    <w:rsid w:val="59F3400F"/>
    <w:rsid w:val="5A317807"/>
    <w:rsid w:val="5A374BE8"/>
    <w:rsid w:val="5A407A4A"/>
    <w:rsid w:val="5A89319F"/>
    <w:rsid w:val="5A932270"/>
    <w:rsid w:val="5AA24261"/>
    <w:rsid w:val="5AC04E3E"/>
    <w:rsid w:val="5AE221B5"/>
    <w:rsid w:val="5AFB7E85"/>
    <w:rsid w:val="5B022F52"/>
    <w:rsid w:val="5B0B62AA"/>
    <w:rsid w:val="5B280C0A"/>
    <w:rsid w:val="5B3550D5"/>
    <w:rsid w:val="5B751A8B"/>
    <w:rsid w:val="5B791466"/>
    <w:rsid w:val="5B7F45A2"/>
    <w:rsid w:val="5BA858A7"/>
    <w:rsid w:val="5BB57FC4"/>
    <w:rsid w:val="5BD06CAF"/>
    <w:rsid w:val="5BFC12F8"/>
    <w:rsid w:val="5C0827EA"/>
    <w:rsid w:val="5C133668"/>
    <w:rsid w:val="5C4834F1"/>
    <w:rsid w:val="5C5872CD"/>
    <w:rsid w:val="5C8C34FA"/>
    <w:rsid w:val="5CAC586B"/>
    <w:rsid w:val="5CAE5844"/>
    <w:rsid w:val="5CBF734C"/>
    <w:rsid w:val="5D69550A"/>
    <w:rsid w:val="5D7A2356"/>
    <w:rsid w:val="5D847BA1"/>
    <w:rsid w:val="5DB9023F"/>
    <w:rsid w:val="5DDC5CDC"/>
    <w:rsid w:val="5DFB16FB"/>
    <w:rsid w:val="5E930A90"/>
    <w:rsid w:val="5EA06D09"/>
    <w:rsid w:val="5EA42C9D"/>
    <w:rsid w:val="5EDD7F5D"/>
    <w:rsid w:val="5EEA61D6"/>
    <w:rsid w:val="5F021772"/>
    <w:rsid w:val="5F090D52"/>
    <w:rsid w:val="5F1533A5"/>
    <w:rsid w:val="5F24793A"/>
    <w:rsid w:val="5F697A43"/>
    <w:rsid w:val="5F7A755A"/>
    <w:rsid w:val="5F7F1015"/>
    <w:rsid w:val="5F8A0A2F"/>
    <w:rsid w:val="5F9C3975"/>
    <w:rsid w:val="5FBB029F"/>
    <w:rsid w:val="5FED2422"/>
    <w:rsid w:val="5FF13CC0"/>
    <w:rsid w:val="606644A2"/>
    <w:rsid w:val="606856F7"/>
    <w:rsid w:val="607034DD"/>
    <w:rsid w:val="60874625"/>
    <w:rsid w:val="60CA62C0"/>
    <w:rsid w:val="60DF1D6B"/>
    <w:rsid w:val="60F90953"/>
    <w:rsid w:val="61021EFD"/>
    <w:rsid w:val="610726FE"/>
    <w:rsid w:val="61B85688"/>
    <w:rsid w:val="61D92C5E"/>
    <w:rsid w:val="620239AC"/>
    <w:rsid w:val="62251F1F"/>
    <w:rsid w:val="625978FB"/>
    <w:rsid w:val="62636F75"/>
    <w:rsid w:val="62710E5F"/>
    <w:rsid w:val="62835E0F"/>
    <w:rsid w:val="628E1C9B"/>
    <w:rsid w:val="62952928"/>
    <w:rsid w:val="629923ED"/>
    <w:rsid w:val="62CC27C3"/>
    <w:rsid w:val="62CC631F"/>
    <w:rsid w:val="62CD2097"/>
    <w:rsid w:val="62D90A3C"/>
    <w:rsid w:val="63343EC4"/>
    <w:rsid w:val="640A4B8F"/>
    <w:rsid w:val="643C74D4"/>
    <w:rsid w:val="64742395"/>
    <w:rsid w:val="64CD7191"/>
    <w:rsid w:val="64E33DF4"/>
    <w:rsid w:val="6517738C"/>
    <w:rsid w:val="65222B6E"/>
    <w:rsid w:val="65257F68"/>
    <w:rsid w:val="65424FBE"/>
    <w:rsid w:val="65C9123C"/>
    <w:rsid w:val="667967BE"/>
    <w:rsid w:val="669058B5"/>
    <w:rsid w:val="66C73294"/>
    <w:rsid w:val="670D5158"/>
    <w:rsid w:val="67242128"/>
    <w:rsid w:val="67542D87"/>
    <w:rsid w:val="677463FB"/>
    <w:rsid w:val="67852F40"/>
    <w:rsid w:val="679715F1"/>
    <w:rsid w:val="679E27C8"/>
    <w:rsid w:val="67C73559"/>
    <w:rsid w:val="67FF33DC"/>
    <w:rsid w:val="681608D8"/>
    <w:rsid w:val="688E3837"/>
    <w:rsid w:val="68B2108B"/>
    <w:rsid w:val="68B41D2F"/>
    <w:rsid w:val="68C24EB2"/>
    <w:rsid w:val="68FE744E"/>
    <w:rsid w:val="693D4BEF"/>
    <w:rsid w:val="693E784B"/>
    <w:rsid w:val="69B04F50"/>
    <w:rsid w:val="69BF57EF"/>
    <w:rsid w:val="69C41B27"/>
    <w:rsid w:val="69D4361E"/>
    <w:rsid w:val="6A2124C5"/>
    <w:rsid w:val="6A3F387A"/>
    <w:rsid w:val="6A707ED8"/>
    <w:rsid w:val="6AA13AE8"/>
    <w:rsid w:val="6AA8002E"/>
    <w:rsid w:val="6AB04778"/>
    <w:rsid w:val="6ABC311D"/>
    <w:rsid w:val="6B1906BD"/>
    <w:rsid w:val="6B3233DF"/>
    <w:rsid w:val="6B39549E"/>
    <w:rsid w:val="6B451364"/>
    <w:rsid w:val="6B5A2284"/>
    <w:rsid w:val="6B5E2426"/>
    <w:rsid w:val="6B64343E"/>
    <w:rsid w:val="6B7834E8"/>
    <w:rsid w:val="6BBB33D4"/>
    <w:rsid w:val="6BC93D43"/>
    <w:rsid w:val="6C3875D5"/>
    <w:rsid w:val="6C562B32"/>
    <w:rsid w:val="6CB70040"/>
    <w:rsid w:val="6CC4210F"/>
    <w:rsid w:val="6D1234C8"/>
    <w:rsid w:val="6D147B13"/>
    <w:rsid w:val="6D284A9A"/>
    <w:rsid w:val="6D417909"/>
    <w:rsid w:val="6D464F20"/>
    <w:rsid w:val="6D510469"/>
    <w:rsid w:val="6D75460D"/>
    <w:rsid w:val="6D9516A5"/>
    <w:rsid w:val="6DB36D0A"/>
    <w:rsid w:val="6DC72505"/>
    <w:rsid w:val="6E153270"/>
    <w:rsid w:val="6E49116B"/>
    <w:rsid w:val="6E922B12"/>
    <w:rsid w:val="6EB74327"/>
    <w:rsid w:val="6EBC36EB"/>
    <w:rsid w:val="6ECC6094"/>
    <w:rsid w:val="6F484F7F"/>
    <w:rsid w:val="6F5002D8"/>
    <w:rsid w:val="6F51652A"/>
    <w:rsid w:val="6F616041"/>
    <w:rsid w:val="6F72024E"/>
    <w:rsid w:val="70001CFE"/>
    <w:rsid w:val="702F35E3"/>
    <w:rsid w:val="703715E9"/>
    <w:rsid w:val="70396FED"/>
    <w:rsid w:val="70A45743"/>
    <w:rsid w:val="70D93433"/>
    <w:rsid w:val="70E31ABA"/>
    <w:rsid w:val="70EC5DDE"/>
    <w:rsid w:val="71033854"/>
    <w:rsid w:val="7104112D"/>
    <w:rsid w:val="711315BD"/>
    <w:rsid w:val="712E63F7"/>
    <w:rsid w:val="714B4E19"/>
    <w:rsid w:val="719646C8"/>
    <w:rsid w:val="71BE00D3"/>
    <w:rsid w:val="71F238C8"/>
    <w:rsid w:val="723F6DAC"/>
    <w:rsid w:val="72840E99"/>
    <w:rsid w:val="7298621E"/>
    <w:rsid w:val="72A92354"/>
    <w:rsid w:val="72EE1508"/>
    <w:rsid w:val="72FF629D"/>
    <w:rsid w:val="730B4E43"/>
    <w:rsid w:val="732B70FF"/>
    <w:rsid w:val="73BA21C4"/>
    <w:rsid w:val="73CA0659"/>
    <w:rsid w:val="73DC65DE"/>
    <w:rsid w:val="73E32F80"/>
    <w:rsid w:val="7401338A"/>
    <w:rsid w:val="74066A6C"/>
    <w:rsid w:val="744E79E5"/>
    <w:rsid w:val="745F3497"/>
    <w:rsid w:val="749018A2"/>
    <w:rsid w:val="74D67E95"/>
    <w:rsid w:val="74EC697A"/>
    <w:rsid w:val="754E52B9"/>
    <w:rsid w:val="756B5E6B"/>
    <w:rsid w:val="75722D56"/>
    <w:rsid w:val="75FC4D15"/>
    <w:rsid w:val="760D2A7F"/>
    <w:rsid w:val="767575B7"/>
    <w:rsid w:val="768C42EB"/>
    <w:rsid w:val="769A5ACE"/>
    <w:rsid w:val="76A96C4B"/>
    <w:rsid w:val="76AE24B4"/>
    <w:rsid w:val="76BA0E58"/>
    <w:rsid w:val="76C92E49"/>
    <w:rsid w:val="76F61765"/>
    <w:rsid w:val="771F2A69"/>
    <w:rsid w:val="772B58B2"/>
    <w:rsid w:val="7731279D"/>
    <w:rsid w:val="77AB69F3"/>
    <w:rsid w:val="77DD2066"/>
    <w:rsid w:val="784B1673"/>
    <w:rsid w:val="784C1F84"/>
    <w:rsid w:val="7860333A"/>
    <w:rsid w:val="78713799"/>
    <w:rsid w:val="78746DE5"/>
    <w:rsid w:val="78B56F1F"/>
    <w:rsid w:val="78B74F24"/>
    <w:rsid w:val="79D0629D"/>
    <w:rsid w:val="79FD2E0A"/>
    <w:rsid w:val="7A1B7E60"/>
    <w:rsid w:val="7A2D7B93"/>
    <w:rsid w:val="7A460C55"/>
    <w:rsid w:val="7B452CBB"/>
    <w:rsid w:val="7B711D02"/>
    <w:rsid w:val="7B7A2964"/>
    <w:rsid w:val="7BAE260E"/>
    <w:rsid w:val="7BE91898"/>
    <w:rsid w:val="7BE95D3C"/>
    <w:rsid w:val="7C0D37D8"/>
    <w:rsid w:val="7C1D7794"/>
    <w:rsid w:val="7C324FED"/>
    <w:rsid w:val="7C6D26FD"/>
    <w:rsid w:val="7C7F3FAA"/>
    <w:rsid w:val="7C9378B1"/>
    <w:rsid w:val="7CAD0598"/>
    <w:rsid w:val="7D1C7A4B"/>
    <w:rsid w:val="7D4A2E89"/>
    <w:rsid w:val="7D4C5627"/>
    <w:rsid w:val="7DBD122E"/>
    <w:rsid w:val="7DD722F0"/>
    <w:rsid w:val="7E0429B9"/>
    <w:rsid w:val="7E096221"/>
    <w:rsid w:val="7E1A21DD"/>
    <w:rsid w:val="7E605637"/>
    <w:rsid w:val="7E631DD5"/>
    <w:rsid w:val="7E6F077A"/>
    <w:rsid w:val="7E701DB9"/>
    <w:rsid w:val="7EAD056A"/>
    <w:rsid w:val="7EB3129B"/>
    <w:rsid w:val="7F2826D7"/>
    <w:rsid w:val="7F413C14"/>
    <w:rsid w:val="7F7D36B1"/>
    <w:rsid w:val="7FB126CD"/>
    <w:rsid w:val="7FDA60C7"/>
    <w:rsid w:val="7FE24F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sz w:val="24"/>
      <w:szCs w:val="22"/>
      <w:lang w:val="en-US" w:eastAsia="zh-CN" w:bidi="ar-SA"/>
    </w:rPr>
  </w:style>
  <w:style w:type="paragraph" w:styleId="3">
    <w:name w:val="heading 1"/>
    <w:basedOn w:val="1"/>
    <w:next w:val="1"/>
    <w:autoRedefine/>
    <w:qFormat/>
    <w:uiPriority w:val="9"/>
    <w:pPr>
      <w:widowControl/>
      <w:numPr>
        <w:ilvl w:val="0"/>
        <w:numId w:val="1"/>
      </w:numPr>
      <w:pBdr>
        <w:top w:val="none" w:color="auto" w:sz="0" w:space="0"/>
        <w:left w:val="none" w:color="auto" w:sz="0" w:space="0"/>
        <w:bottom w:val="none" w:color="auto" w:sz="0" w:space="0"/>
        <w:right w:val="none" w:color="auto" w:sz="0" w:space="0"/>
      </w:pBdr>
      <w:shd w:val="clear"/>
      <w:spacing w:after="240" w:line="360" w:lineRule="auto"/>
      <w:jc w:val="left"/>
      <w:outlineLvl w:val="0"/>
    </w:pPr>
    <w:rPr>
      <w:rFonts w:ascii="宋体" w:hAnsi="宋体" w:eastAsia="宋体" w:cs="宋体"/>
      <w:b/>
      <w:bCs/>
      <w:caps/>
      <w:color w:val="FFFFFF"/>
      <w:spacing w:val="17"/>
      <w:sz w:val="28"/>
      <w:szCs w:val="28"/>
      <w:lang w:bidi="en-US"/>
    </w:rPr>
  </w:style>
  <w:style w:type="paragraph" w:styleId="4">
    <w:name w:val="heading 2"/>
    <w:basedOn w:val="1"/>
    <w:next w:val="1"/>
    <w:autoRedefine/>
    <w:qFormat/>
    <w:uiPriority w:val="99"/>
    <w:pPr>
      <w:widowControl/>
      <w:numPr>
        <w:ilvl w:val="1"/>
        <w:numId w:val="1"/>
      </w:numPr>
      <w:pBdr>
        <w:top w:val="none" w:color="DBE5F1" w:sz="0" w:space="0"/>
        <w:left w:val="none" w:color="DBE5F1" w:sz="0" w:space="0"/>
        <w:bottom w:val="none" w:color="DBE5F1" w:sz="0" w:space="0"/>
        <w:right w:val="none" w:color="DBE5F1" w:sz="0" w:space="0"/>
      </w:pBdr>
      <w:shd w:val="clear"/>
      <w:spacing w:after="240" w:line="360" w:lineRule="auto"/>
      <w:jc w:val="left"/>
      <w:outlineLvl w:val="1"/>
    </w:pPr>
    <w:rPr>
      <w:rFonts w:eastAsia="宋体"/>
      <w:b/>
      <w:caps/>
      <w:spacing w:val="15"/>
      <w:szCs w:val="24"/>
      <w:lang w:bidi="en-US"/>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pPr>
      <w:spacing w:line="520" w:lineRule="exact"/>
    </w:pPr>
    <w:rPr>
      <w:rFonts w:ascii="Calibri" w:hAnsi="Calibri" w:eastAsia="宋体" w:cs="Times New Roman"/>
      <w:kern w:val="2"/>
      <w:szCs w:val="24"/>
    </w:rPr>
  </w:style>
  <w:style w:type="paragraph" w:styleId="5">
    <w:name w:val="toc 3"/>
    <w:basedOn w:val="1"/>
    <w:next w:val="1"/>
    <w:autoRedefine/>
    <w:unhideWhenUsed/>
    <w:qFormat/>
    <w:uiPriority w:val="39"/>
    <w:pPr>
      <w:ind w:left="420"/>
      <w:jc w:val="left"/>
    </w:pPr>
    <w:rPr>
      <w:iCs/>
      <w:sz w:val="20"/>
      <w:szCs w:val="20"/>
    </w:rPr>
  </w:style>
  <w:style w:type="paragraph" w:styleId="6">
    <w:name w:val="Body Text Indent 2"/>
    <w:basedOn w:val="1"/>
    <w:autoRedefine/>
    <w:unhideWhenUsed/>
    <w:qFormat/>
    <w:uiPriority w:val="0"/>
    <w:pPr>
      <w:shd w:val="clear" w:color="auto" w:fill="FFFFFF"/>
      <w:tabs>
        <w:tab w:val="left" w:pos="315"/>
      </w:tabs>
      <w:snapToGrid w:val="0"/>
      <w:spacing w:line="560" w:lineRule="exact"/>
      <w:ind w:left="1" w:firstLine="385" w:firstLineChars="385"/>
      <w:jc w:val="left"/>
    </w:pPr>
    <w:rPr>
      <w:sz w:val="28"/>
      <w:szCs w:val="24"/>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unhideWhenUsed/>
    <w:qFormat/>
    <w:uiPriority w:val="39"/>
    <w:pPr>
      <w:ind w:left="210"/>
      <w:jc w:val="left"/>
    </w:pPr>
    <w:rPr>
      <w:smallCaps/>
      <w:sz w:val="20"/>
      <w:szCs w:val="20"/>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文字"/>
    <w:autoRedefine/>
    <w:qFormat/>
    <w:uiPriority w:val="0"/>
    <w:pPr>
      <w:widowControl w:val="0"/>
      <w:jc w:val="center"/>
      <w:textAlignment w:val="center"/>
    </w:pPr>
    <w:rPr>
      <w:rFonts w:ascii="Times New Roman" w:hAnsi="Times New Roman" w:eastAsia="宋体" w:cs="Times New Roman"/>
      <w:kern w:val="2"/>
      <w:sz w:val="21"/>
      <w:szCs w:val="21"/>
      <w:lang w:val="en-US" w:eastAsia="zh-CN" w:bidi="ar-SA"/>
    </w:rPr>
  </w:style>
  <w:style w:type="paragraph" w:customStyle="1" w:styleId="15">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6">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7">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8">
    <w:name w:val="表格"/>
    <w:basedOn w:val="1"/>
    <w:autoRedefine/>
    <w:qFormat/>
    <w:uiPriority w:val="0"/>
    <w:pPr>
      <w:spacing w:line="320" w:lineRule="exact"/>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7.jpeg"/><Relationship Id="rId4" Type="http://schemas.openxmlformats.org/officeDocument/2006/relationships/header" Target="head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1468</Words>
  <Characters>1706</Characters>
  <Lines>0</Lines>
  <Paragraphs>0</Paragraphs>
  <TotalTime>0</TotalTime>
  <ScaleCrop>false</ScaleCrop>
  <LinksUpToDate>false</LinksUpToDate>
  <CharactersWithSpaces>2002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2023-01-30T02:35:00Z</dcterms:created>
  <dc:creator>Administrator</dc:creator>
  <cp:lastModifiedBy>白天不懂夜的黑</cp:lastModifiedBy>
  <cp:lastPrinted>2024-09-30T06:25:00Z</cp:lastPrinted>
  <dcterms:modified xsi:type="dcterms:W3CDTF">2024-12-09T00:35:06Z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FF4E33B217994C449E68A6FC04C2039D_13</vt:lpwstr>
  </property>
</Properties>
</file>