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1920" w:firstLineChars="800"/>
        <w:jc w:val="both"/>
        <w:rPr>
          <w:rFonts w:hint="eastAsia" w:asciiTheme="majorEastAsia" w:hAnsiTheme="majorEastAsia" w:eastAsiaTheme="majorEastAsia" w:cstheme="majorEastAsia"/>
          <w:bCs/>
          <w:color w:val="000000"/>
        </w:rPr>
      </w:pPr>
      <w:r>
        <w:rPr>
          <w:rFonts w:hint="eastAsia" w:asciiTheme="majorEastAsia" w:hAnsiTheme="majorEastAsia" w:eastAsiaTheme="majorEastAsia" w:cstheme="majorEastAsia"/>
          <w:bCs/>
        </w:rPr>
        <w:t xml:space="preserve">      </w:t>
      </w:r>
      <w:r>
        <w:rPr>
          <w:rFonts w:hint="eastAsia" w:asciiTheme="majorEastAsia" w:hAnsiTheme="majorEastAsia" w:eastAsiaTheme="majorEastAsia" w:cstheme="majorEastAsia"/>
          <w:bCs/>
          <w:lang w:val="en-US" w:eastAsia="zh-CN"/>
        </w:rPr>
        <w:t xml:space="preserve">        </w:t>
      </w:r>
    </w:p>
    <w:p>
      <w:pPr>
        <w:pStyle w:val="17"/>
        <w:jc w:val="both"/>
        <w:rPr>
          <w:rFonts w:hint="eastAsia" w:asciiTheme="majorEastAsia" w:hAnsiTheme="majorEastAsia" w:eastAsiaTheme="majorEastAsia" w:cstheme="majorEastAsia"/>
          <w:bCs/>
        </w:rPr>
      </w:pPr>
      <w:r>
        <w:rPr>
          <w:rFonts w:hint="eastAsia" w:asciiTheme="majorEastAsia" w:hAnsiTheme="majorEastAsia" w:eastAsiaTheme="majorEastAsia" w:cstheme="majorEastAsia"/>
        </w:rPr>
        <w:drawing>
          <wp:anchor distT="0" distB="0" distL="114300" distR="114300" simplePos="0" relativeHeight="251659264" behindDoc="0" locked="0" layoutInCell="1" allowOverlap="1">
            <wp:simplePos x="0" y="0"/>
            <wp:positionH relativeFrom="column">
              <wp:posOffset>1786890</wp:posOffset>
            </wp:positionH>
            <wp:positionV relativeFrom="paragraph">
              <wp:posOffset>166370</wp:posOffset>
            </wp:positionV>
            <wp:extent cx="1696720" cy="1687195"/>
            <wp:effectExtent l="0" t="0" r="17780" b="8255"/>
            <wp:wrapSquare wrapText="bothSides"/>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7"/>
                    <a:stretch>
                      <a:fillRect/>
                    </a:stretch>
                  </pic:blipFill>
                  <pic:spPr>
                    <a:xfrm>
                      <a:off x="0" y="0"/>
                      <a:ext cx="1696720" cy="1687195"/>
                    </a:xfrm>
                    <a:prstGeom prst="rect">
                      <a:avLst/>
                    </a:prstGeom>
                    <a:noFill/>
                    <a:ln>
                      <a:noFill/>
                    </a:ln>
                  </pic:spPr>
                </pic:pic>
              </a:graphicData>
            </a:graphic>
          </wp:anchor>
        </w:drawing>
      </w:r>
    </w:p>
    <w:p>
      <w:pPr>
        <w:pStyle w:val="17"/>
        <w:jc w:val="right"/>
        <w:rPr>
          <w:rFonts w:hint="eastAsia" w:asciiTheme="majorEastAsia" w:hAnsiTheme="majorEastAsia" w:eastAsiaTheme="majorEastAsia" w:cstheme="majorEastAsia"/>
          <w:bCs/>
        </w:rPr>
      </w:pPr>
    </w:p>
    <w:p>
      <w:pPr>
        <w:pStyle w:val="17"/>
        <w:ind w:right="960"/>
        <w:jc w:val="right"/>
        <w:rPr>
          <w:rFonts w:hint="eastAsia" w:asciiTheme="majorEastAsia" w:hAnsiTheme="majorEastAsia" w:eastAsiaTheme="majorEastAsia" w:cstheme="majorEastAsia"/>
          <w:bCs/>
          <w:lang w:val="en-US" w:eastAsia="zh-CN"/>
        </w:rPr>
      </w:pPr>
      <w:r>
        <w:rPr>
          <w:rFonts w:hint="eastAsia" w:asciiTheme="majorEastAsia" w:hAnsiTheme="majorEastAsia" w:eastAsiaTheme="majorEastAsia" w:cstheme="majorEastAsia"/>
          <w:bCs/>
          <w:lang w:val="en-US" w:eastAsia="zh-CN"/>
        </w:rPr>
        <w:t xml:space="preserve">                               </w:t>
      </w:r>
    </w:p>
    <w:p>
      <w:pPr>
        <w:pStyle w:val="17"/>
        <w:jc w:val="center"/>
        <w:rPr>
          <w:rFonts w:hint="eastAsia" w:asciiTheme="majorEastAsia" w:hAnsiTheme="majorEastAsia" w:eastAsiaTheme="majorEastAsia" w:cstheme="majorEastAsia"/>
          <w:bCs/>
          <w:color w:val="auto"/>
          <w:lang w:eastAsia="zh-CN"/>
        </w:rPr>
      </w:pPr>
    </w:p>
    <w:p>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bookmarkStart w:id="0" w:name="_Toc4197"/>
      <w:bookmarkStart w:id="1" w:name="_Toc30860"/>
      <w:bookmarkStart w:id="2" w:name="_Toc32106"/>
    </w:p>
    <w:p>
      <w:pPr>
        <w:pStyle w:val="17"/>
        <w:jc w:val="center"/>
        <w:outlineLvl w:val="0"/>
        <w:rPr>
          <w:rFonts w:hint="eastAsia" w:asciiTheme="majorEastAsia" w:hAnsiTheme="majorEastAsia" w:eastAsiaTheme="majorEastAsia" w:cstheme="majorEastAsia"/>
          <w:b/>
          <w:bCs w:val="0"/>
          <w:color w:val="auto"/>
          <w:w w:val="80"/>
          <w:sz w:val="72"/>
          <w:szCs w:val="72"/>
          <w:u w:val="none"/>
          <w:lang w:val="en-US" w:eastAsia="zh-CN"/>
        </w:rPr>
      </w:pPr>
    </w:p>
    <w:bookmarkEnd w:id="0"/>
    <w:bookmarkEnd w:id="1"/>
    <w:bookmarkEnd w:id="2"/>
    <w:p>
      <w:pPr>
        <w:pStyle w:val="17"/>
        <w:ind w:right="960"/>
        <w:jc w:val="center"/>
        <w:rPr>
          <w:rFonts w:hint="eastAsia" w:asciiTheme="majorEastAsia" w:hAnsiTheme="majorEastAsia" w:eastAsiaTheme="majorEastAsia" w:cstheme="majorEastAsia"/>
          <w:b/>
          <w:bCs/>
          <w:color w:val="auto"/>
          <w:lang w:val="en-US" w:eastAsia="zh-CN"/>
        </w:rPr>
      </w:pPr>
    </w:p>
    <w:p>
      <w:pPr>
        <w:pStyle w:val="17"/>
        <w:jc w:val="center"/>
        <w:rPr>
          <w:rFonts w:hint="eastAsia" w:asciiTheme="majorEastAsia" w:hAnsiTheme="majorEastAsia" w:eastAsiaTheme="majorEastAsia" w:cstheme="majorEastAsia"/>
          <w:b/>
          <w:bCs/>
          <w:sz w:val="72"/>
          <w:szCs w:val="72"/>
          <w:lang w:val="en-US" w:eastAsia="zh-CN"/>
        </w:rPr>
      </w:pPr>
      <w:r>
        <w:rPr>
          <w:rFonts w:hint="eastAsia" w:asciiTheme="majorEastAsia" w:hAnsiTheme="majorEastAsia" w:eastAsiaTheme="majorEastAsia" w:cstheme="majorEastAsia"/>
          <w:b/>
          <w:bCs/>
          <w:sz w:val="72"/>
          <w:szCs w:val="72"/>
          <w:lang w:val="en-US" w:eastAsia="zh-CN"/>
        </w:rPr>
        <w:t>分 析 报 告</w:t>
      </w:r>
    </w:p>
    <w:p>
      <w:pPr>
        <w:pStyle w:val="17"/>
        <w:jc w:val="center"/>
        <w:rPr>
          <w:rFonts w:hint="eastAsia" w:asciiTheme="majorEastAsia" w:hAnsiTheme="majorEastAsia" w:eastAsiaTheme="majorEastAsia" w:cstheme="majorEastAsia"/>
          <w:b/>
          <w:bCs w:val="0"/>
          <w:color w:val="auto"/>
          <w:spacing w:val="227"/>
          <w:w w:val="80"/>
          <w:sz w:val="96"/>
          <w:szCs w:val="96"/>
          <w:lang w:val="en-US" w:eastAsia="zh-CN"/>
        </w:rPr>
      </w:pP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检测项目：</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2024年第二季度挥发性有机物检测</w:t>
      </w: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p>
    <w:p>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委托单位：</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山东万达化工有限公司</w:t>
      </w: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w:t>
      </w:r>
      <w:bookmarkStart w:id="3" w:name="_Toc1099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检测地点：</w:t>
      </w:r>
      <w:bookmarkEnd w:id="3"/>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山东省东营市永莘路68号</w:t>
      </w: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检测日期：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2024年05月10日-2024年05月18日</w:t>
      </w:r>
    </w:p>
    <w:p>
      <w:pPr>
        <w:jc w:val="left"/>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pPr>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　　　　　出具报告日期：</w:t>
      </w:r>
      <w:r>
        <w:rPr>
          <w:rFonts w:hint="eastAsia" w:asciiTheme="majorEastAsia" w:hAnsiTheme="majorEastAsia" w:eastAsiaTheme="majorEastAsia" w:cstheme="majorEastAsia"/>
          <w:b/>
          <w:bCs/>
          <w:color w:val="000000" w:themeColor="text1"/>
          <w:sz w:val="28"/>
          <w:szCs w:val="28"/>
          <w:u w:val="single"/>
          <w:lang w:val="en-US" w:eastAsia="zh-CN" w:bidi="ar-SA"/>
          <w14:textFill>
            <w14:solidFill>
              <w14:schemeClr w14:val="tx1"/>
            </w14:solidFill>
          </w14:textFill>
        </w:rPr>
        <w:t>2024年05月20日</w:t>
      </w: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pPr>
        <w:jc w:val="cente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bookmarkStart w:id="4" w:name="_Toc12368"/>
      <w:bookmarkStart w:id="5" w:name="_Toc31107"/>
      <w:bookmarkStart w:id="6" w:name="_Toc13238"/>
      <w:r>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t>山东泓启环保技术服务有限公司</w:t>
      </w:r>
      <w:bookmarkEnd w:id="4"/>
      <w:bookmarkEnd w:id="5"/>
      <w:bookmarkEnd w:id="6"/>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pPr>
        <w:jc w:val="left"/>
        <w:rPr>
          <w:rFonts w:hint="eastAsia" w:asciiTheme="majorEastAsia" w:hAnsiTheme="majorEastAsia" w:eastAsiaTheme="majorEastAsia" w:cstheme="majorEastAsia"/>
          <w:b/>
          <w:bCs/>
          <w:color w:val="000000" w:themeColor="text1"/>
          <w:sz w:val="28"/>
          <w:szCs w:val="28"/>
          <w:u w:val="none"/>
          <w:lang w:val="en-US" w:eastAsia="zh-CN" w:bidi="ar-SA"/>
          <w14:textFill>
            <w14:solidFill>
              <w14:schemeClr w14:val="tx1"/>
            </w14:solidFill>
          </w14:textFill>
        </w:rPr>
      </w:pPr>
    </w:p>
    <w:p>
      <w:pPr>
        <w:jc w:val="both"/>
        <w:rPr>
          <w:rFonts w:hint="eastAsia" w:asciiTheme="majorEastAsia" w:hAnsiTheme="majorEastAsia" w:eastAsiaTheme="majorEastAsia" w:cstheme="majorEastAsia"/>
          <w:b/>
          <w:bCs/>
          <w:sz w:val="21"/>
          <w:szCs w:val="21"/>
        </w:rPr>
      </w:pPr>
    </w:p>
    <w:p>
      <w:pPr>
        <w:spacing w:line="360" w:lineRule="auto"/>
        <w:jc w:val="both"/>
        <w:rPr>
          <w:rFonts w:hint="eastAsia" w:asciiTheme="majorEastAsia" w:hAnsiTheme="majorEastAsia" w:eastAsiaTheme="majorEastAsia" w:cstheme="majorEastAsia"/>
          <w:b/>
          <w:bCs/>
          <w:sz w:val="21"/>
          <w:szCs w:val="21"/>
        </w:rPr>
        <w:sectPr>
          <w:headerReference r:id="rId4" w:type="first"/>
          <w:footerReference r:id="rId6" w:type="first"/>
          <w:headerReference r:id="rId3" w:type="default"/>
          <w:footerReference r:id="rId5" w:type="default"/>
          <w:pgSz w:w="11905" w:h="16838"/>
          <w:pgMar w:top="1440" w:right="1803" w:bottom="1440" w:left="1803" w:header="850" w:footer="992" w:gutter="0"/>
          <w:pgBorders>
            <w:top w:val="none" w:sz="0" w:space="0"/>
            <w:left w:val="none" w:sz="0" w:space="0"/>
            <w:bottom w:val="none" w:sz="0" w:space="0"/>
            <w:right w:val="none" w:sz="0" w:space="0"/>
          </w:pgBorders>
          <w:pgNumType w:fmt="decimal"/>
          <w:cols w:space="720" w:num="1"/>
          <w:titlePg/>
          <w:rtlGutter w:val="0"/>
          <w:docGrid w:type="lines" w:linePitch="332" w:charSpace="0"/>
        </w:sectPr>
      </w:pPr>
    </w:p>
    <w:p>
      <w:pPr>
        <w:spacing w:line="360" w:lineRule="auto"/>
        <w:ind w:firstLine="4800" w:firstLineChars="2000"/>
        <w:jc w:val="both"/>
        <w:rPr>
          <w:rFonts w:hint="eastAsia" w:asciiTheme="majorEastAsia" w:hAnsiTheme="majorEastAsia" w:eastAsiaTheme="majorEastAsia" w:cstheme="majorEastAsia"/>
          <w:bCs/>
          <w:caps/>
          <w:sz w:val="21"/>
          <w:szCs w:val="21"/>
          <w:lang w:val="en-US" w:eastAsia="zh-CN" w:bidi="ar-SA"/>
        </w:rPr>
      </w:pPr>
      <w:r>
        <w:rPr>
          <w:rFonts w:hint="eastAsia" w:asciiTheme="majorEastAsia" w:hAnsiTheme="majorEastAsia" w:eastAsiaTheme="majorEastAsia" w:cstheme="majorEastAsia"/>
          <w:b w:val="0"/>
          <w:bCs w:val="0"/>
          <w:sz w:val="24"/>
          <w:szCs w:val="24"/>
        </w:rPr>
        <w:t>目录</w:t>
      </w: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TOC \o "1-3" \h \z \u </w:instrText>
      </w:r>
      <w:r>
        <w:rPr>
          <w:rFonts w:hint="eastAsia" w:asciiTheme="majorEastAsia" w:hAnsiTheme="majorEastAsia" w:eastAsiaTheme="majorEastAsia" w:cstheme="majorEastAsia"/>
          <w:sz w:val="21"/>
          <w:szCs w:val="21"/>
        </w:rPr>
        <w:fldChar w:fldCharType="separate"/>
      </w:r>
    </w:p>
    <w:p>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_Toc24858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说明</w:t>
      </w:r>
      <w:r>
        <w:tab/>
      </w:r>
      <w:r>
        <w:fldChar w:fldCharType="begin"/>
      </w:r>
      <w:r>
        <w:instrText xml:space="preserve"> PAGEREF _Toc24858 \h </w:instrText>
      </w:r>
      <w:r>
        <w:fldChar w:fldCharType="separate"/>
      </w:r>
      <w:r>
        <w:t>1</w:t>
      </w:r>
      <w:r>
        <w:fldChar w:fldCharType="end"/>
      </w:r>
      <w:r>
        <w:rPr>
          <w:rFonts w:hint="eastAsia" w:asciiTheme="majorEastAsia" w:hAnsiTheme="majorEastAsia" w:eastAsiaTheme="majorEastAsia" w:cstheme="majorEastAsia"/>
          <w:bCs/>
          <w:caps/>
          <w:szCs w:val="21"/>
        </w:rPr>
        <w:fldChar w:fldCharType="end"/>
      </w:r>
    </w:p>
    <w:p>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_Toc9201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36"/>
          <w:lang w:val="en-US" w:eastAsia="zh-CN"/>
        </w:rPr>
        <w:t>资质证书</w:t>
      </w:r>
      <w:r>
        <w:tab/>
      </w:r>
      <w:r>
        <w:fldChar w:fldCharType="begin"/>
      </w:r>
      <w:r>
        <w:instrText xml:space="preserve"> PAGEREF _Toc9201 \h </w:instrText>
      </w:r>
      <w:r>
        <w:fldChar w:fldCharType="separate"/>
      </w:r>
      <w:r>
        <w:t>2</w:t>
      </w:r>
      <w:r>
        <w:fldChar w:fldCharType="end"/>
      </w:r>
      <w:r>
        <w:rPr>
          <w:rFonts w:hint="eastAsia" w:asciiTheme="majorEastAsia" w:hAnsiTheme="majorEastAsia" w:eastAsiaTheme="majorEastAsia" w:cstheme="majorEastAsia"/>
          <w:bCs/>
          <w:caps/>
          <w:szCs w:val="21"/>
        </w:rPr>
        <w:fldChar w:fldCharType="end"/>
      </w:r>
    </w:p>
    <w:p>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_Toc17771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本报告规范性引用文件</w:t>
      </w:r>
      <w:r>
        <w:tab/>
      </w:r>
      <w:r>
        <w:fldChar w:fldCharType="begin"/>
      </w:r>
      <w:r>
        <w:instrText xml:space="preserve"> PAGEREF _Toc17771 \h </w:instrText>
      </w:r>
      <w:r>
        <w:fldChar w:fldCharType="separate"/>
      </w:r>
      <w:r>
        <w:t>3</w:t>
      </w:r>
      <w:r>
        <w:fldChar w:fldCharType="end"/>
      </w:r>
      <w:r>
        <w:rPr>
          <w:rFonts w:hint="eastAsia" w:asciiTheme="majorEastAsia" w:hAnsiTheme="majorEastAsia" w:eastAsiaTheme="majorEastAsia" w:cstheme="majorEastAsia"/>
          <w:bCs/>
          <w:caps/>
          <w:szCs w:val="21"/>
        </w:rPr>
        <w:fldChar w:fldCharType="end"/>
      </w:r>
    </w:p>
    <w:p>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_Toc11630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1. 挥发性有机物（VOC</w:t>
      </w:r>
      <w:r>
        <w:rPr>
          <w:rFonts w:hint="eastAsia" w:asciiTheme="majorEastAsia" w:hAnsiTheme="majorEastAsia" w:eastAsiaTheme="majorEastAsia" w:cstheme="majorEastAsia"/>
          <w:bCs/>
          <w:szCs w:val="21"/>
          <w:lang w:val="en-US" w:eastAsia="zh-CN"/>
        </w:rPr>
        <w:t>s</w:t>
      </w:r>
      <w:r>
        <w:rPr>
          <w:rFonts w:hint="eastAsia" w:asciiTheme="majorEastAsia" w:hAnsiTheme="majorEastAsia" w:eastAsiaTheme="majorEastAsia" w:cstheme="majorEastAsia"/>
          <w:lang w:val="en-US" w:eastAsia="zh-CN"/>
        </w:rPr>
        <w:t>）检测结果报告单</w:t>
      </w:r>
      <w:r>
        <w:tab/>
      </w:r>
      <w:r>
        <w:fldChar w:fldCharType="begin"/>
      </w:r>
      <w:r>
        <w:instrText xml:space="preserve"> PAGEREF _Toc11630 \h </w:instrText>
      </w:r>
      <w:r>
        <w:fldChar w:fldCharType="separate"/>
      </w:r>
      <w:r>
        <w:t>4</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_Toc12483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1.1</w:t>
      </w:r>
      <w:r>
        <w:rPr>
          <w:rFonts w:hint="eastAsia" w:asciiTheme="majorEastAsia" w:hAnsiTheme="majorEastAsia" w:eastAsiaTheme="majorEastAsia" w:cstheme="majorEastAsia"/>
          <w:szCs w:val="28"/>
        </w:rPr>
        <w:t>企业名称、性质、地址</w:t>
      </w:r>
      <w:r>
        <w:rPr>
          <w:rFonts w:hint="eastAsia" w:asciiTheme="majorEastAsia" w:hAnsiTheme="majorEastAsia" w:eastAsiaTheme="majorEastAsia" w:cstheme="majorEastAsia"/>
          <w:szCs w:val="28"/>
          <w:lang w:eastAsia="zh-CN"/>
        </w:rPr>
        <w:t>、</w:t>
      </w:r>
      <w:r>
        <w:rPr>
          <w:rFonts w:hint="eastAsia" w:asciiTheme="majorEastAsia" w:hAnsiTheme="majorEastAsia" w:eastAsiaTheme="majorEastAsia" w:cstheme="majorEastAsia"/>
          <w:szCs w:val="28"/>
          <w:lang w:val="en-US" w:eastAsia="zh-CN"/>
        </w:rPr>
        <w:t>组织架构</w:t>
      </w:r>
      <w:r>
        <w:tab/>
      </w:r>
      <w:r>
        <w:fldChar w:fldCharType="begin"/>
      </w:r>
      <w:r>
        <w:instrText xml:space="preserve"> PAGEREF _Toc12483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_Toc21145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1.2企业简介</w:t>
      </w:r>
      <w:r>
        <w:tab/>
      </w:r>
      <w:r>
        <w:fldChar w:fldCharType="begin"/>
      </w:r>
      <w:r>
        <w:instrText xml:space="preserve"> PAGEREF _Toc21145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_Toc4042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8"/>
          <w:lang w:val="en-US" w:eastAsia="zh-CN"/>
        </w:rPr>
        <w:t>1.3开展 LDAR 基本情况</w:t>
      </w:r>
      <w:r>
        <w:tab/>
      </w:r>
      <w:r>
        <w:fldChar w:fldCharType="begin"/>
      </w:r>
      <w:r>
        <w:instrText xml:space="preserve"> PAGEREF _Toc4042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_Toc15753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2.项目建立</w:t>
      </w:r>
      <w:r>
        <w:tab/>
      </w:r>
      <w:r>
        <w:fldChar w:fldCharType="begin"/>
      </w:r>
      <w:r>
        <w:instrText xml:space="preserve"> PAGEREF _Toc15753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_Toc23557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2.1项目组筹建</w:t>
      </w:r>
      <w:r>
        <w:tab/>
      </w:r>
      <w:r>
        <w:fldChar w:fldCharType="begin"/>
      </w:r>
      <w:r>
        <w:instrText xml:space="preserve"> PAGEREF _Toc23557 \h </w:instrText>
      </w:r>
      <w:r>
        <w:fldChar w:fldCharType="separate"/>
      </w:r>
      <w:r>
        <w:t>5</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_Toc16982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2.2密封点建档</w:t>
      </w:r>
      <w:r>
        <w:tab/>
      </w:r>
      <w:r>
        <w:fldChar w:fldCharType="begin"/>
      </w:r>
      <w:r>
        <w:instrText xml:space="preserve"> PAGEREF _Toc16982 \h </w:instrText>
      </w:r>
      <w:r>
        <w:fldChar w:fldCharType="separate"/>
      </w:r>
      <w:r>
        <w:t>6</w:t>
      </w:r>
      <w:r>
        <w:fldChar w:fldCharType="end"/>
      </w:r>
      <w:r>
        <w:rPr>
          <w:rFonts w:hint="eastAsia" w:asciiTheme="majorEastAsia" w:hAnsiTheme="majorEastAsia" w:eastAsiaTheme="majorEastAsia" w:cstheme="majorEastAsia"/>
          <w:bCs/>
          <w:caps/>
          <w:szCs w:val="21"/>
        </w:rPr>
        <w:fldChar w:fldCharType="end"/>
      </w:r>
    </w:p>
    <w:p>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_Toc24393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val="0"/>
          <w:szCs w:val="21"/>
        </w:rPr>
        <w:t>检测密封点识别及编号流程</w:t>
      </w:r>
      <w:r>
        <w:tab/>
      </w:r>
      <w:r>
        <w:fldChar w:fldCharType="begin"/>
      </w:r>
      <w:r>
        <w:instrText xml:space="preserve"> PAGEREF _Toc24393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_Toc6447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2.3装置适合性分析</w:t>
      </w:r>
      <w:r>
        <w:tab/>
      </w:r>
      <w:r>
        <w:fldChar w:fldCharType="begin"/>
      </w:r>
      <w:r>
        <w:instrText xml:space="preserve"> PAGEREF _Toc6447 \h </w:instrText>
      </w:r>
      <w:r>
        <w:fldChar w:fldCharType="separate"/>
      </w:r>
      <w:r>
        <w:t>7</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_Toc30702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2.4物料状态分析表</w:t>
      </w:r>
      <w:r>
        <w:tab/>
      </w:r>
      <w:r>
        <w:fldChar w:fldCharType="begin"/>
      </w:r>
      <w:r>
        <w:instrText xml:space="preserve"> PAGEREF _Toc30702 \h </w:instrText>
      </w:r>
      <w:r>
        <w:fldChar w:fldCharType="separate"/>
      </w:r>
      <w:r>
        <w:t>8</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_Toc14927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2.5受控装置分析清单</w:t>
      </w:r>
      <w:r>
        <w:tab/>
      </w:r>
      <w:r>
        <w:fldChar w:fldCharType="begin"/>
      </w:r>
      <w:r>
        <w:instrText xml:space="preserve"> PAGEREF _Toc14927 \h </w:instrText>
      </w:r>
      <w:r>
        <w:fldChar w:fldCharType="separate"/>
      </w:r>
      <w:r>
        <w:t>9</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_Toc2944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2.6装置适合性分析</w:t>
      </w:r>
      <w:r>
        <w:tab/>
      </w:r>
      <w:r>
        <w:fldChar w:fldCharType="begin"/>
      </w:r>
      <w:r>
        <w:instrText xml:space="preserve"> PAGEREF _Toc2944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_Toc29286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2.7响应因子分析</w:t>
      </w:r>
      <w:r>
        <w:tab/>
      </w:r>
      <w:r>
        <w:fldChar w:fldCharType="begin"/>
      </w:r>
      <w:r>
        <w:instrText xml:space="preserve"> PAGEREF _Toc29286 \h </w:instrText>
      </w:r>
      <w:r>
        <w:fldChar w:fldCharType="separate"/>
      </w:r>
      <w:r>
        <w:t>10</w:t>
      </w:r>
      <w:r>
        <w:fldChar w:fldCharType="end"/>
      </w:r>
      <w:r>
        <w:rPr>
          <w:rFonts w:hint="eastAsia" w:asciiTheme="majorEastAsia" w:hAnsiTheme="majorEastAsia" w:eastAsiaTheme="majorEastAsia" w:cstheme="majorEastAsia"/>
          <w:bCs/>
          <w:caps/>
          <w:szCs w:val="21"/>
        </w:rPr>
        <w:fldChar w:fldCharType="end"/>
      </w:r>
    </w:p>
    <w:p>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_Toc1014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 现场</w:t>
      </w:r>
      <w:r>
        <w:rPr>
          <w:rFonts w:hint="eastAsia" w:asciiTheme="majorEastAsia" w:hAnsiTheme="majorEastAsia" w:eastAsiaTheme="majorEastAsia" w:cstheme="majorEastAsia"/>
        </w:rPr>
        <w:t>检测</w:t>
      </w:r>
      <w:r>
        <w:tab/>
      </w:r>
      <w:r>
        <w:fldChar w:fldCharType="begin"/>
      </w:r>
      <w:r>
        <w:instrText xml:space="preserve"> PAGEREF _Toc1014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_Toc15213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3.1检测设备及辅助设备</w:t>
      </w:r>
      <w:r>
        <w:tab/>
      </w:r>
      <w:r>
        <w:fldChar w:fldCharType="begin"/>
      </w:r>
      <w:r>
        <w:instrText xml:space="preserve"> PAGEREF _Toc15213 \h </w:instrText>
      </w:r>
      <w:r>
        <w:fldChar w:fldCharType="separate"/>
      </w:r>
      <w:r>
        <w:t>13</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_Toc21442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r>
        <w:tab/>
      </w:r>
      <w:r>
        <w:fldChar w:fldCharType="begin"/>
      </w:r>
      <w:r>
        <w:instrText xml:space="preserve"> PAGEREF _Toc21442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_Toc1283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3.3 现场检测记录</w:t>
      </w:r>
      <w:r>
        <w:tab/>
      </w:r>
      <w:r>
        <w:fldChar w:fldCharType="begin"/>
      </w:r>
      <w:r>
        <w:instrText xml:space="preserve"> PAGEREF _Toc1283 \h </w:instrText>
      </w:r>
      <w:r>
        <w:fldChar w:fldCharType="separate"/>
      </w:r>
      <w:r>
        <w:t>14</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_Toc7986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3.4现场检测情况录入企业LDAR软件管理系统</w:t>
      </w:r>
      <w:r>
        <w:tab/>
      </w:r>
      <w:r>
        <w:fldChar w:fldCharType="begin"/>
      </w:r>
      <w:r>
        <w:instrText xml:space="preserve"> PAGEREF _Toc7986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_Toc12480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bCs/>
          <w:lang w:val="en-US" w:eastAsia="zh-CN"/>
        </w:rPr>
        <w:t>4.泄漏检测</w:t>
      </w:r>
      <w:r>
        <w:tab/>
      </w:r>
      <w:r>
        <w:fldChar w:fldCharType="begin"/>
      </w:r>
      <w:r>
        <w:instrText xml:space="preserve"> PAGEREF _Toc12480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_Toc24053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r>
        <w:tab/>
      </w:r>
      <w:r>
        <w:fldChar w:fldCharType="begin"/>
      </w:r>
      <w:r>
        <w:instrText xml:space="preserve"> PAGEREF _Toc24053 \h </w:instrText>
      </w:r>
      <w:r>
        <w:fldChar w:fldCharType="separate"/>
      </w:r>
      <w:r>
        <w:t>15</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_Toc27176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r>
        <w:tab/>
      </w:r>
      <w:r>
        <w:fldChar w:fldCharType="begin"/>
      </w:r>
      <w:r>
        <w:instrText xml:space="preserve"> PAGEREF _Toc27176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_Toc7626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泄漏点维修规定</w:t>
      </w:r>
      <w:r>
        <w:tab/>
      </w:r>
      <w:r>
        <w:fldChar w:fldCharType="begin"/>
      </w:r>
      <w:r>
        <w:instrText xml:space="preserve"> PAGEREF _Toc7626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_Toc32543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4.3排放量、泄漏量统计</w:t>
      </w:r>
      <w:r>
        <w:tab/>
      </w:r>
      <w:r>
        <w:fldChar w:fldCharType="begin"/>
      </w:r>
      <w:r>
        <w:instrText xml:space="preserve"> PAGEREF _Toc32543 \h </w:instrText>
      </w:r>
      <w:r>
        <w:fldChar w:fldCharType="separate"/>
      </w:r>
      <w:r>
        <w:t>16</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_Toc6048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4.4开展 LDAR 环境效益分析，实施 LDAR 后的效益</w:t>
      </w:r>
      <w:r>
        <w:tab/>
      </w:r>
      <w:r>
        <w:fldChar w:fldCharType="begin"/>
      </w:r>
      <w:r>
        <w:instrText xml:space="preserve"> PAGEREF _Toc6048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_Toc17676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5.持续LDAR</w:t>
      </w:r>
      <w:r>
        <w:tab/>
      </w:r>
      <w:r>
        <w:fldChar w:fldCharType="begin"/>
      </w:r>
      <w:r>
        <w:instrText xml:space="preserve"> PAGEREF _Toc17676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_Toc4781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5.1 LDAR环境和经济效益</w:t>
      </w:r>
      <w:r>
        <w:tab/>
      </w:r>
      <w:r>
        <w:fldChar w:fldCharType="begin"/>
      </w:r>
      <w:r>
        <w:instrText xml:space="preserve"> PAGEREF _Toc4781 \h </w:instrText>
      </w:r>
      <w:r>
        <w:fldChar w:fldCharType="separate"/>
      </w:r>
      <w:r>
        <w:t>18</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_Toc14351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lang w:val="en-US" w:eastAsia="zh-CN"/>
        </w:rPr>
        <w:t>5.2下季度LDAR工作计划</w:t>
      </w:r>
      <w:r>
        <w:tab/>
      </w:r>
      <w:r>
        <w:fldChar w:fldCharType="begin"/>
      </w:r>
      <w:r>
        <w:instrText xml:space="preserve"> PAGEREF _Toc14351 \h </w:instrText>
      </w:r>
      <w:r>
        <w:fldChar w:fldCharType="separate"/>
      </w:r>
      <w:r>
        <w:t>19</w:t>
      </w:r>
      <w:r>
        <w:fldChar w:fldCharType="end"/>
      </w:r>
      <w:r>
        <w:rPr>
          <w:rFonts w:hint="eastAsia" w:asciiTheme="majorEastAsia" w:hAnsiTheme="majorEastAsia" w:eastAsiaTheme="majorEastAsia" w:cstheme="majorEastAsia"/>
          <w:bCs/>
          <w:caps/>
          <w:szCs w:val="21"/>
        </w:rPr>
        <w:fldChar w:fldCharType="end"/>
      </w:r>
    </w:p>
    <w:p>
      <w:pPr>
        <w:pStyle w:val="9"/>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_Toc11590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rPr>
        <w:t>附表</w:t>
      </w:r>
      <w:r>
        <w:rPr>
          <w:rFonts w:hint="eastAsia" w:asciiTheme="majorEastAsia" w:hAnsiTheme="majorEastAsia" w:eastAsiaTheme="majorEastAsia" w:cstheme="majorEastAsia"/>
          <w:lang w:val="en-US" w:eastAsia="zh-CN"/>
        </w:rPr>
        <w:t>6</w:t>
      </w:r>
      <w:r>
        <w:rPr>
          <w:rFonts w:hint="eastAsia" w:asciiTheme="majorEastAsia" w:hAnsiTheme="majorEastAsia" w:eastAsiaTheme="majorEastAsia" w:cstheme="majorEastAsia"/>
        </w:rPr>
        <w:t>.</w:t>
      </w:r>
      <w:r>
        <w:rPr>
          <w:rFonts w:hint="eastAsia" w:asciiTheme="majorEastAsia" w:hAnsiTheme="majorEastAsia" w:eastAsiaTheme="majorEastAsia" w:cstheme="majorEastAsia"/>
          <w:bCs/>
          <w:caps w:val="0"/>
          <w:spacing w:val="0"/>
          <w:kern w:val="2"/>
          <w:szCs w:val="28"/>
          <w:lang w:val="en-US" w:eastAsia="zh-CN" w:bidi="en-US"/>
        </w:rPr>
        <w:t xml:space="preserve"> 山东万达化工有限公司2024年第二季度LDAR汇总表</w:t>
      </w:r>
      <w:r>
        <w:tab/>
      </w:r>
      <w:r>
        <w:fldChar w:fldCharType="begin"/>
      </w:r>
      <w:r>
        <w:instrText xml:space="preserve"> PAGEREF _Toc11590 \h </w:instrText>
      </w:r>
      <w:r>
        <w:fldChar w:fldCharType="separate"/>
      </w:r>
      <w:r>
        <w:t>20</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_Toc11514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表6.1 山东万达化工有限公司ODA一装置LDAR 2024年第二轮统计表</w:t>
      </w:r>
      <w:r>
        <w:tab/>
      </w:r>
      <w:r>
        <w:fldChar w:fldCharType="begin"/>
      </w:r>
      <w:r>
        <w:instrText xml:space="preserve"> PAGEREF _Toc11514 \h </w:instrText>
      </w:r>
      <w:r>
        <w:fldChar w:fldCharType="separate"/>
      </w:r>
      <w:r>
        <w:t>21</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_Toc8579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表6.1.1 山东万达化工有限公司ODA二装置LDAR 2024年第二轮统计表</w:t>
      </w:r>
      <w:r>
        <w:tab/>
      </w:r>
      <w:r>
        <w:fldChar w:fldCharType="begin"/>
      </w:r>
      <w:r>
        <w:instrText xml:space="preserve"> PAGEREF _Toc8579 \h </w:instrText>
      </w:r>
      <w:r>
        <w:fldChar w:fldCharType="separate"/>
      </w:r>
      <w:r>
        <w:t>22</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_Toc29671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表6.1.2 山东万达化工有限公司储运装置LDAR 2024年第二轮统计表</w:t>
      </w:r>
      <w:r>
        <w:tab/>
      </w:r>
      <w:r>
        <w:fldChar w:fldCharType="begin"/>
      </w:r>
      <w:r>
        <w:instrText xml:space="preserve"> PAGEREF _Toc29671 \h </w:instrText>
      </w:r>
      <w:r>
        <w:fldChar w:fldCharType="separate"/>
      </w:r>
      <w:r>
        <w:t>23</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_Toc3059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表6.1.3 山东万达化工有限公司新材料一装置LDAR 2024年第二轮统计表</w:t>
      </w:r>
      <w:r>
        <w:tab/>
      </w:r>
      <w:r>
        <w:fldChar w:fldCharType="begin"/>
      </w:r>
      <w:r>
        <w:instrText xml:space="preserve"> PAGEREF _Toc3059 \h </w:instrText>
      </w:r>
      <w:r>
        <w:fldChar w:fldCharType="separate"/>
      </w:r>
      <w:r>
        <w:t>24</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_Toc30877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 xml:space="preserve">表6.2 </w:t>
      </w:r>
      <w:r>
        <w:rPr>
          <w:rFonts w:hint="eastAsia" w:asciiTheme="majorEastAsia" w:hAnsiTheme="majorEastAsia" w:eastAsiaTheme="majorEastAsia" w:cstheme="majorEastAsia"/>
          <w:bCs/>
          <w:szCs w:val="21"/>
          <w:lang w:val="en-US" w:eastAsia="zh-CN"/>
        </w:rPr>
        <w:t>山东万达化工有限公司</w:t>
      </w:r>
      <w:r>
        <w:rPr>
          <w:rFonts w:hint="eastAsia" w:asciiTheme="majorEastAsia" w:hAnsiTheme="majorEastAsia" w:eastAsiaTheme="majorEastAsia" w:cstheme="majorEastAsia"/>
          <w:szCs w:val="21"/>
          <w:lang w:val="en-US" w:eastAsia="zh-CN"/>
        </w:rPr>
        <w:t>2024年第二季度LDAR普查表</w:t>
      </w:r>
      <w:r>
        <w:tab/>
      </w:r>
      <w:r>
        <w:fldChar w:fldCharType="begin"/>
      </w:r>
      <w:r>
        <w:instrText xml:space="preserve"> PAGEREF _Toc30877 \h </w:instrText>
      </w:r>
      <w:r>
        <w:fldChar w:fldCharType="separate"/>
      </w:r>
      <w:r>
        <w:t>25</w:t>
      </w:r>
      <w:r>
        <w:fldChar w:fldCharType="end"/>
      </w:r>
      <w:r>
        <w:rPr>
          <w:rFonts w:hint="eastAsia" w:asciiTheme="majorEastAsia" w:hAnsiTheme="majorEastAsia" w:eastAsiaTheme="majorEastAsia" w:cstheme="majorEastAsia"/>
          <w:bCs/>
          <w:caps/>
          <w:szCs w:val="21"/>
        </w:rPr>
        <w:fldChar w:fldCharType="end"/>
      </w:r>
    </w:p>
    <w:p>
      <w:pPr>
        <w:pStyle w:val="10"/>
        <w:tabs>
          <w:tab w:val="right" w:leader="dot" w:pos="8299"/>
        </w:tabs>
      </w:pPr>
      <w:r>
        <w:rPr>
          <w:rFonts w:hint="eastAsia" w:asciiTheme="majorEastAsia" w:hAnsiTheme="majorEastAsia" w:eastAsiaTheme="majorEastAsia" w:cstheme="majorEastAsia"/>
          <w:bCs/>
          <w:caps/>
          <w:szCs w:val="21"/>
        </w:rPr>
        <w:fldChar w:fldCharType="begin"/>
      </w:r>
      <w:r>
        <w:rPr>
          <w:rFonts w:hint="eastAsia" w:asciiTheme="majorEastAsia" w:hAnsiTheme="majorEastAsia" w:eastAsiaTheme="majorEastAsia" w:cstheme="majorEastAsia"/>
          <w:bCs/>
          <w:caps/>
          <w:szCs w:val="21"/>
        </w:rPr>
        <w:instrText xml:space="preserve"> HYPERLINK \l _Toc11492 </w:instrText>
      </w:r>
      <w:r>
        <w:rPr>
          <w:rFonts w:hint="eastAsia" w:asciiTheme="majorEastAsia" w:hAnsiTheme="majorEastAsia" w:eastAsiaTheme="majorEastAsia" w:cstheme="majorEastAsia"/>
          <w:bCs/>
          <w:caps/>
          <w:szCs w:val="21"/>
        </w:rPr>
        <w:fldChar w:fldCharType="separate"/>
      </w:r>
      <w:r>
        <w:rPr>
          <w:rFonts w:hint="eastAsia" w:asciiTheme="majorEastAsia" w:hAnsiTheme="majorEastAsia" w:eastAsiaTheme="majorEastAsia" w:cstheme="majorEastAsia"/>
          <w:szCs w:val="21"/>
          <w:lang w:val="en-US" w:eastAsia="zh-CN"/>
        </w:rPr>
        <w:t>6.3  山东万达化工有限公司2024年第二季度泄漏点复检表</w:t>
      </w:r>
      <w:r>
        <w:tab/>
      </w:r>
      <w:r>
        <w:fldChar w:fldCharType="begin"/>
      </w:r>
      <w:r>
        <w:instrText xml:space="preserve"> PAGEREF _Toc11492 \h </w:instrText>
      </w:r>
      <w:r>
        <w:fldChar w:fldCharType="separate"/>
      </w:r>
      <w:r>
        <w:t>26</w:t>
      </w:r>
      <w:r>
        <w:fldChar w:fldCharType="end"/>
      </w:r>
      <w:r>
        <w:rPr>
          <w:rFonts w:hint="eastAsia" w:asciiTheme="majorEastAsia" w:hAnsiTheme="majorEastAsia" w:eastAsiaTheme="majorEastAsia" w:cstheme="majorEastAsia"/>
          <w:bCs/>
          <w:caps/>
          <w:szCs w:val="21"/>
        </w:rPr>
        <w:fldChar w:fldCharType="end"/>
      </w:r>
    </w:p>
    <w:p>
      <w:pPr>
        <w:pStyle w:val="17"/>
        <w:spacing w:line="360" w:lineRule="auto"/>
        <w:ind w:firstLine="4200" w:firstLineChars="2000"/>
        <w:jc w:val="center"/>
        <w:rPr>
          <w:rFonts w:hint="eastAsia" w:asciiTheme="majorEastAsia" w:hAnsiTheme="majorEastAsia" w:eastAsiaTheme="majorEastAsia" w:cstheme="majorEastAsia"/>
          <w:b/>
          <w:bCs/>
          <w:color w:val="000000"/>
          <w:sz w:val="21"/>
          <w:szCs w:val="21"/>
        </w:rPr>
        <w:sectPr>
          <w:footerReference r:id="rId8" w:type="first"/>
          <w:footerReference r:id="rId7" w:type="default"/>
          <w:pgSz w:w="11905" w:h="16838"/>
          <w:pgMar w:top="1417" w:right="1803" w:bottom="1247" w:left="1803" w:header="850" w:footer="992" w:gutter="0"/>
          <w:pgBorders>
            <w:top w:val="none" w:sz="0" w:space="0"/>
            <w:left w:val="none" w:sz="0" w:space="0"/>
            <w:bottom w:val="none" w:sz="0" w:space="0"/>
            <w:right w:val="none" w:sz="0" w:space="0"/>
          </w:pgBorders>
          <w:pgNumType w:fmt="decimal" w:start="1"/>
          <w:cols w:space="720" w:num="1"/>
          <w:rtlGutter w:val="0"/>
          <w:docGrid w:type="lines" w:linePitch="332" w:charSpace="0"/>
        </w:sectPr>
      </w:pPr>
      <w:r>
        <w:rPr>
          <w:rFonts w:hint="eastAsia" w:asciiTheme="majorEastAsia" w:hAnsiTheme="majorEastAsia" w:eastAsiaTheme="majorEastAsia" w:cstheme="majorEastAsia"/>
          <w:bCs/>
          <w:caps/>
          <w:sz w:val="21"/>
          <w:szCs w:val="21"/>
        </w:rPr>
        <w:fldChar w:fldCharType="end"/>
      </w: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7" w:name="_Toc4215"/>
      <w:bookmarkStart w:id="8" w:name="_Toc24858"/>
      <w:r>
        <w:rPr>
          <w:rFonts w:hint="eastAsia" w:asciiTheme="majorEastAsia" w:hAnsiTheme="majorEastAsia" w:eastAsiaTheme="majorEastAsia" w:cstheme="majorEastAsia"/>
          <w:color w:val="auto"/>
          <w:lang w:val="en-US" w:eastAsia="zh-CN"/>
        </w:rPr>
        <w:t>说明</w:t>
      </w:r>
      <w:bookmarkEnd w:id="7"/>
      <w:bookmarkEnd w:id="8"/>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一、对检测数据如有异议，请于收到报告之日起十五日内向本公司提出。</w:t>
      </w:r>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二、报告无编制、审批、批准人签字无效。</w:t>
      </w:r>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三、本报告未盖我公司</w:t>
      </w:r>
      <w:r>
        <w:rPr>
          <w:rFonts w:hint="eastAsia" w:asciiTheme="majorEastAsia" w:hAnsiTheme="majorEastAsia" w:eastAsiaTheme="majorEastAsia" w:cstheme="majorEastAsia"/>
          <w:sz w:val="21"/>
          <w:szCs w:val="21"/>
          <w:lang w:eastAsia="zh-CN"/>
        </w:rPr>
        <w:t>检测专用</w:t>
      </w:r>
      <w:r>
        <w:rPr>
          <w:rFonts w:hint="eastAsia" w:asciiTheme="majorEastAsia" w:hAnsiTheme="majorEastAsia" w:eastAsiaTheme="majorEastAsia" w:cstheme="majorEastAsia"/>
          <w:sz w:val="21"/>
          <w:szCs w:val="21"/>
        </w:rPr>
        <w:t>章、骑缝章，报告涂改无效。</w:t>
      </w:r>
    </w:p>
    <w:p>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四、未经本公司书面批准，不得复制报告和做评优、审批及商品宣传用，经同意复制的报告应加盖</w:t>
      </w:r>
      <w:r>
        <w:rPr>
          <w:rFonts w:hint="eastAsia" w:asciiTheme="majorEastAsia" w:hAnsiTheme="majorEastAsia" w:eastAsiaTheme="majorEastAsia" w:cstheme="majorEastAsia"/>
          <w:sz w:val="21"/>
          <w:szCs w:val="21"/>
          <w:lang w:val="en-US" w:eastAsia="zh-CN"/>
        </w:rPr>
        <w:t>山东泓启环保技术服务有限公司公章（全文复制除外）。</w:t>
      </w:r>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五、本报告分为正本和副本，正本交客户，副本连同原始记录一并存档。</w:t>
      </w:r>
    </w:p>
    <w:p>
      <w:pPr>
        <w:ind w:left="480"/>
        <w:rPr>
          <w:rFonts w:hint="eastAsia" w:asciiTheme="majorEastAsia" w:hAnsiTheme="majorEastAsia" w:eastAsiaTheme="majorEastAsia" w:cstheme="majorEastAsia"/>
          <w:sz w:val="21"/>
          <w:szCs w:val="21"/>
        </w:rPr>
      </w:pPr>
    </w:p>
    <w:p>
      <w:pPr>
        <w:spacing w:line="480" w:lineRule="auto"/>
        <w:rPr>
          <w:rFonts w:hint="eastAsia" w:asciiTheme="majorEastAsia" w:hAnsiTheme="majorEastAsia" w:eastAsiaTheme="majorEastAsia" w:cstheme="majorEastAsia"/>
          <w:sz w:val="21"/>
          <w:szCs w:val="21"/>
        </w:rPr>
      </w:pPr>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检测机构：</w:t>
      </w:r>
      <w:r>
        <w:rPr>
          <w:rFonts w:hint="eastAsia" w:asciiTheme="majorEastAsia" w:hAnsiTheme="majorEastAsia" w:eastAsiaTheme="majorEastAsia" w:cstheme="majorEastAsia"/>
          <w:sz w:val="21"/>
          <w:szCs w:val="21"/>
          <w:lang w:val="en-US" w:eastAsia="zh-CN"/>
        </w:rPr>
        <w:t>山东泓启环保技术服务有限公司</w:t>
      </w:r>
    </w:p>
    <w:p>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地址：</w:t>
      </w:r>
      <w:r>
        <w:rPr>
          <w:rFonts w:hint="eastAsia" w:asciiTheme="majorEastAsia" w:hAnsiTheme="majorEastAsia" w:eastAsiaTheme="majorEastAsia" w:cstheme="majorEastAsia"/>
          <w:sz w:val="21"/>
          <w:szCs w:val="21"/>
          <w:lang w:val="en-US" w:eastAsia="zh-CN"/>
        </w:rPr>
        <w:t>山东省东营市开发区运河路661号世誉建材广场1幢434号</w:t>
      </w:r>
    </w:p>
    <w:p>
      <w:pPr>
        <w:spacing w:line="480" w:lineRule="auto"/>
        <w:ind w:left="48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邮政编码：257000</w:t>
      </w:r>
    </w:p>
    <w:p>
      <w:pPr>
        <w:spacing w:line="480" w:lineRule="auto"/>
        <w:ind w:left="482"/>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联系电话：</w:t>
      </w:r>
      <w:r>
        <w:rPr>
          <w:rFonts w:hint="eastAsia" w:asciiTheme="majorEastAsia" w:hAnsiTheme="majorEastAsia" w:eastAsiaTheme="majorEastAsia" w:cstheme="majorEastAsia"/>
          <w:sz w:val="21"/>
          <w:szCs w:val="21"/>
          <w:lang w:val="en-US" w:eastAsia="zh-CN"/>
        </w:rPr>
        <w:t>18754667678</w:t>
      </w:r>
    </w:p>
    <w:p>
      <w:pPr>
        <w:pStyle w:val="3"/>
        <w:numPr>
          <w:ilvl w:val="0"/>
          <w:numId w:val="0"/>
        </w:numPr>
        <w:bidi w:val="0"/>
        <w:ind w:leftChars="0"/>
        <w:jc w:val="both"/>
        <w:rPr>
          <w:rFonts w:hint="eastAsia" w:asciiTheme="majorEastAsia" w:hAnsiTheme="majorEastAsia" w:eastAsiaTheme="majorEastAsia" w:cstheme="majorEastAsia"/>
          <w:color w:val="auto"/>
          <w:sz w:val="36"/>
          <w:szCs w:val="36"/>
          <w:lang w:val="en-US" w:eastAsia="zh-CN"/>
        </w:rPr>
      </w:pPr>
    </w:p>
    <w:p>
      <w:pPr>
        <w:pStyle w:val="3"/>
        <w:numPr>
          <w:ilvl w:val="0"/>
          <w:numId w:val="0"/>
        </w:numPr>
        <w:bidi w:val="0"/>
        <w:ind w:leftChars="0"/>
        <w:jc w:val="center"/>
        <w:rPr>
          <w:rFonts w:hint="eastAsia" w:asciiTheme="majorEastAsia" w:hAnsiTheme="majorEastAsia" w:eastAsiaTheme="majorEastAsia" w:cstheme="majorEastAsia"/>
          <w:color w:val="auto"/>
          <w:lang w:val="en-US" w:eastAsia="zh-CN"/>
        </w:rPr>
      </w:pPr>
      <w:bookmarkStart w:id="9" w:name="_Toc5904"/>
      <w:bookmarkStart w:id="10" w:name="_Toc17850"/>
      <w:bookmarkStart w:id="11" w:name="_Toc9201"/>
      <w:r>
        <w:rPr>
          <w:rFonts w:hint="eastAsia" w:asciiTheme="majorEastAsia" w:hAnsiTheme="majorEastAsia" w:eastAsiaTheme="majorEastAsia" w:cstheme="majorEastAsia"/>
          <w:lang w:val="en-US" w:eastAsia="zh-CN"/>
        </w:rPr>
        <w:drawing>
          <wp:anchor distT="0" distB="0" distL="114300" distR="114300" simplePos="0" relativeHeight="251663360" behindDoc="0" locked="0" layoutInCell="1" allowOverlap="1">
            <wp:simplePos x="0" y="0"/>
            <wp:positionH relativeFrom="column">
              <wp:posOffset>619125</wp:posOffset>
            </wp:positionH>
            <wp:positionV relativeFrom="paragraph">
              <wp:posOffset>729615</wp:posOffset>
            </wp:positionV>
            <wp:extent cx="4991735" cy="7053580"/>
            <wp:effectExtent l="0" t="0" r="18415" b="13970"/>
            <wp:wrapSquare wrapText="bothSides"/>
            <wp:docPr id="9" name="图片 9" descr="51ba779d9d7b01536b02aabaa8dff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51ba779d9d7b01536b02aabaa8dff68"/>
                    <pic:cNvPicPr>
                      <a:picLocks noChangeAspect="1"/>
                    </pic:cNvPicPr>
                  </pic:nvPicPr>
                  <pic:blipFill>
                    <a:blip r:embed="rId18"/>
                    <a:stretch>
                      <a:fillRect/>
                    </a:stretch>
                  </pic:blipFill>
                  <pic:spPr>
                    <a:xfrm>
                      <a:off x="0" y="0"/>
                      <a:ext cx="4991735" cy="7053580"/>
                    </a:xfrm>
                    <a:prstGeom prst="rect">
                      <a:avLst/>
                    </a:prstGeom>
                  </pic:spPr>
                </pic:pic>
              </a:graphicData>
            </a:graphic>
          </wp:anchor>
        </w:drawing>
      </w:r>
      <w:r>
        <w:rPr>
          <w:rFonts w:hint="eastAsia" w:asciiTheme="majorEastAsia" w:hAnsiTheme="majorEastAsia" w:eastAsiaTheme="majorEastAsia" w:cstheme="majorEastAsia"/>
          <w:color w:val="auto"/>
          <w:sz w:val="36"/>
          <w:szCs w:val="36"/>
          <w:lang w:val="en-US" w:eastAsia="zh-CN"/>
        </w:rPr>
        <w:t>资质</w:t>
      </w:r>
      <w:bookmarkEnd w:id="9"/>
      <w:bookmarkEnd w:id="10"/>
      <w:r>
        <w:rPr>
          <w:rFonts w:hint="eastAsia" w:asciiTheme="majorEastAsia" w:hAnsiTheme="majorEastAsia" w:eastAsiaTheme="majorEastAsia" w:cstheme="majorEastAsia"/>
          <w:color w:val="auto"/>
          <w:sz w:val="36"/>
          <w:szCs w:val="36"/>
          <w:lang w:val="en-US" w:eastAsia="zh-CN"/>
        </w:rPr>
        <w:t>证书</w:t>
      </w:r>
      <w:bookmarkEnd w:id="11"/>
      <w:bookmarkStart w:id="12" w:name="_Toc27415"/>
    </w:p>
    <w:bookmarkEnd w:id="12"/>
    <w:p>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3" w:name="_Toc27027"/>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sectPr>
          <w:headerReference r:id="rId9" w:type="default"/>
          <w:footerReference r:id="rId10" w:type="default"/>
          <w:pgSz w:w="11906" w:h="16838"/>
          <w:pgMar w:top="1134" w:right="1134" w:bottom="1134" w:left="1134" w:header="567" w:footer="567" w:gutter="0"/>
          <w:pgBorders>
            <w:top w:val="none" w:sz="0" w:space="0"/>
            <w:left w:val="none" w:sz="0" w:space="0"/>
            <w:bottom w:val="none" w:sz="0" w:space="0"/>
            <w:right w:val="none" w:sz="0" w:space="0"/>
          </w:pgBorders>
          <w:pgNumType w:fmt="decimal" w:start="1"/>
          <w:cols w:space="425" w:num="1"/>
          <w:docGrid w:type="lines" w:linePitch="312" w:charSpace="0"/>
        </w:sectPr>
      </w:pPr>
    </w:p>
    <w:p>
      <w:pPr>
        <w:rPr>
          <w:rFonts w:hint="eastAsia" w:asciiTheme="majorEastAsia" w:hAnsiTheme="majorEastAsia" w:eastAsiaTheme="majorEastAsia" w:cstheme="majorEastAsia"/>
          <w:lang w:val="en-US" w:eastAsia="zh-CN"/>
        </w:rPr>
      </w:pPr>
    </w:p>
    <w:p>
      <w:pPr>
        <w:pStyle w:val="3"/>
        <w:numPr>
          <w:ilvl w:val="0"/>
          <w:numId w:val="0"/>
        </w:numPr>
        <w:ind w:leftChars="0"/>
        <w:jc w:val="center"/>
        <w:rPr>
          <w:rFonts w:hint="eastAsia" w:asciiTheme="majorEastAsia" w:hAnsiTheme="majorEastAsia" w:eastAsiaTheme="majorEastAsia" w:cstheme="majorEastAsia"/>
          <w:color w:val="auto"/>
          <w:lang w:val="en-US" w:eastAsia="zh-CN"/>
        </w:rPr>
      </w:pPr>
      <w:bookmarkStart w:id="14" w:name="_Toc12519"/>
      <w:bookmarkStart w:id="15" w:name="_Toc17771"/>
      <w:r>
        <w:rPr>
          <w:rFonts w:hint="eastAsia" w:asciiTheme="majorEastAsia" w:hAnsiTheme="majorEastAsia" w:eastAsiaTheme="majorEastAsia" w:cstheme="majorEastAsia"/>
          <w:color w:val="auto"/>
          <w:lang w:val="en-US" w:eastAsia="zh-CN"/>
        </w:rPr>
        <w:t>本报告规范性引用文件</w:t>
      </w:r>
      <w:bookmarkEnd w:id="13"/>
      <w:bookmarkEnd w:id="14"/>
      <w:bookmarkEnd w:id="15"/>
    </w:p>
    <w:p>
      <w:pPr>
        <w:pStyle w:val="2"/>
        <w:keepNext w:val="0"/>
        <w:keepLines w:val="0"/>
        <w:pageBreakBefore w:val="0"/>
        <w:widowControl w:val="0"/>
        <w:kinsoku/>
        <w:wordWrap/>
        <w:overflowPunct/>
        <w:topLinePunct w:val="0"/>
        <w:autoSpaceDE/>
        <w:autoSpaceDN/>
        <w:bidi w:val="0"/>
        <w:adjustRightInd/>
        <w:snapToGrid/>
        <w:spacing w:line="400" w:lineRule="exact"/>
        <w:ind w:left="188" w:right="338" w:firstLine="48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本标准内容引用了下列文件或其中的条款，最新版本适用于本规范，相关要求根据最新标准及政策进行取严要求。</w:t>
      </w:r>
    </w:p>
    <w:p>
      <w:pPr>
        <w:pStyle w:val="2"/>
        <w:keepNext w:val="0"/>
        <w:keepLines w:val="0"/>
        <w:pageBreakBefore w:val="0"/>
        <w:widowControl w:val="0"/>
        <w:kinsoku/>
        <w:wordWrap/>
        <w:overflowPunct/>
        <w:topLinePunct w:val="0"/>
        <w:autoSpaceDE/>
        <w:autoSpaceDN/>
        <w:bidi w:val="0"/>
        <w:adjustRightInd/>
        <w:snapToGrid/>
        <w:spacing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《石化行业泄漏检测与修复技术指南》（环办〔2015〕104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《泄漏和敞开液面排放的挥发性有机物检测技术导则》（HJ733—2014）</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《挥发性有机物无组织排放控制标准》</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GB 37822—2019</w:t>
      </w:r>
      <w:r>
        <w:rPr>
          <w:rFonts w:hint="eastAsia" w:asciiTheme="majorEastAsia" w:hAnsiTheme="majorEastAsia" w:eastAsiaTheme="majorEastAsia" w:cstheme="maj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 VOCs 污染源排查指南》（环办〔2015〕104 号）</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《石化行业挥发性有机污染物综合整治方案》（环发〔2014〕177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《石油炼制工业污染物排放标准》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GB31570—2015</w:t>
      </w:r>
      <w:r>
        <w:rPr>
          <w:rFonts w:hint="eastAsia" w:asciiTheme="majorEastAsia" w:hAnsiTheme="majorEastAsia" w:eastAsiaTheme="majorEastAsia" w:cstheme="maj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1"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《石油化学工业污染物排放标准》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GB31571—2015</w:t>
      </w:r>
      <w:r>
        <w:rPr>
          <w:rFonts w:hint="eastAsia" w:asciiTheme="majorEastAsia" w:hAnsiTheme="majorEastAsia" w:eastAsiaTheme="majorEastAsia" w:cstheme="maj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2" w:line="400" w:lineRule="exact"/>
        <w:ind w:left="668"/>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pacing w:val="-1"/>
          <w:sz w:val="21"/>
          <w:szCs w:val="21"/>
        </w:rPr>
        <w:t>《合成树脂工业污染物排放标准》</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z w:val="21"/>
          <w:szCs w:val="21"/>
        </w:rPr>
        <w:t>GB31572—2015</w:t>
      </w:r>
      <w:r>
        <w:rPr>
          <w:rFonts w:hint="eastAsia" w:asciiTheme="majorEastAsia" w:hAnsiTheme="majorEastAsia" w:eastAsiaTheme="majorEastAsia" w:cstheme="majorEastAsia"/>
          <w:sz w:val="21"/>
          <w:szCs w:val="21"/>
          <w:lang w:eastAsia="zh-CN"/>
        </w:rPr>
        <w:t>）</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《山东省石化等四个重点行业挥发性有机物综合整治方案》（鲁环办〔2014〕56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《山东省重点行业挥发性有机物专项治理方案》（鲁环发〔2016〕162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《山东省“十三五”挥发性有机物污染防治工作方案》（鲁环发〔2017〕331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《山东省生态环境保护“十三五”规划》（鲁政发〔2017〕10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《山东省“十三五”节能减排综合工作方案的通知》（鲁政发〔2017〕15 号）</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eastAsia="zh-CN"/>
        </w:rPr>
      </w:pPr>
      <w:r>
        <w:rPr>
          <w:rFonts w:hint="eastAsia" w:asciiTheme="majorEastAsia" w:hAnsiTheme="majorEastAsia" w:eastAsiaTheme="majorEastAsia" w:cstheme="majorEastAsia"/>
          <w:sz w:val="21"/>
          <w:szCs w:val="21"/>
          <w:lang w:val="en-US" w:eastAsia="zh-CN"/>
        </w:rPr>
        <w:t>《工业企业挥发性有机物泄漏检测与修复技术指南》（HJ 1230—2021）</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《挥发性有机物排污收费试点办法》（财税[2015]71号）中《石油化工行业VOCs排放量计算办法》</w:t>
      </w:r>
      <w:r>
        <w:rPr>
          <w:rFonts w:hint="eastAsia" w:asciiTheme="majorEastAsia" w:hAnsiTheme="majorEastAsia" w:eastAsiaTheme="majorEastAsia" w:cstheme="majorEastAsia"/>
          <w:sz w:val="21"/>
          <w:szCs w:val="21"/>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《东营市大气污染防治条例》</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《东营市挥发性有机物泄漏检测与修复（LDAR）实施技术导则》</w:t>
      </w: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pPr>
        <w:pStyle w:val="2"/>
        <w:keepNext w:val="0"/>
        <w:keepLines w:val="0"/>
        <w:pageBreakBefore w:val="0"/>
        <w:widowControl w:val="0"/>
        <w:kinsoku/>
        <w:wordWrap/>
        <w:overflowPunct/>
        <w:topLinePunct w:val="0"/>
        <w:autoSpaceDE/>
        <w:autoSpaceDN/>
        <w:bidi w:val="0"/>
        <w:adjustRightInd/>
        <w:snapToGrid/>
        <w:spacing w:before="134" w:line="400" w:lineRule="exact"/>
        <w:ind w:left="668"/>
        <w:textAlignment w:val="auto"/>
        <w:rPr>
          <w:rFonts w:hint="eastAsia" w:asciiTheme="majorEastAsia" w:hAnsiTheme="majorEastAsia" w:eastAsiaTheme="majorEastAsia" w:cstheme="majorEastAsia"/>
          <w:sz w:val="21"/>
          <w:szCs w:val="21"/>
          <w:lang w:val="zh-CN"/>
        </w:rPr>
      </w:pPr>
    </w:p>
    <w:p>
      <w:pPr>
        <w:rPr>
          <w:rFonts w:hint="eastAsia" w:asciiTheme="majorEastAsia" w:hAnsiTheme="majorEastAsia" w:eastAsiaTheme="majorEastAsia" w:cstheme="majorEastAsia"/>
          <w:lang w:val="zh-CN"/>
        </w:rPr>
      </w:pPr>
    </w:p>
    <w:p>
      <w:pPr>
        <w:pStyle w:val="2"/>
        <w:rPr>
          <w:rFonts w:hint="eastAsia" w:asciiTheme="majorEastAsia" w:hAnsiTheme="majorEastAsia" w:eastAsiaTheme="majorEastAsia" w:cstheme="majorEastAsia"/>
          <w:lang w:val="zh-CN"/>
        </w:rPr>
      </w:pPr>
    </w:p>
    <w:p>
      <w:pPr>
        <w:rPr>
          <w:rFonts w:hint="eastAsia" w:asciiTheme="majorEastAsia" w:hAnsiTheme="majorEastAsia" w:eastAsiaTheme="majorEastAsia" w:cstheme="majorEastAsia"/>
          <w:lang w:val="en-US" w:eastAsia="zh-CN"/>
        </w:rPr>
      </w:pPr>
    </w:p>
    <w:p>
      <w:pPr>
        <w:pStyle w:val="3"/>
        <w:numPr>
          <w:ilvl w:val="0"/>
          <w:numId w:val="0"/>
        </w:numPr>
        <w:bidi w:val="0"/>
        <w:ind w:leftChars="0"/>
        <w:rPr>
          <w:rFonts w:hint="eastAsia" w:asciiTheme="majorEastAsia" w:hAnsiTheme="majorEastAsia" w:eastAsiaTheme="majorEastAsia" w:cstheme="majorEastAsia"/>
          <w:color w:val="auto"/>
          <w:lang w:val="en-US" w:eastAsia="zh-CN"/>
        </w:rPr>
      </w:pPr>
    </w:p>
    <w:p>
      <w:pPr>
        <w:pStyle w:val="3"/>
        <w:numPr>
          <w:ilvl w:val="0"/>
          <w:numId w:val="0"/>
        </w:numPr>
        <w:bidi w:val="0"/>
        <w:ind w:leftChars="0"/>
        <w:rPr>
          <w:rFonts w:hint="eastAsia" w:asciiTheme="majorEastAsia" w:hAnsiTheme="majorEastAsia" w:eastAsiaTheme="majorEastAsia" w:cstheme="majorEastAsia"/>
          <w:color w:val="auto"/>
          <w:lang w:val="en-US" w:eastAsia="zh-CN"/>
        </w:rPr>
      </w:pPr>
    </w:p>
    <w:p>
      <w:pPr>
        <w:pStyle w:val="3"/>
        <w:numPr>
          <w:ilvl w:val="0"/>
          <w:numId w:val="2"/>
        </w:numPr>
        <w:tabs>
          <w:tab w:val="clear" w:pos="312"/>
        </w:tabs>
        <w:bidi w:val="0"/>
        <w:ind w:leftChars="0"/>
        <w:rPr>
          <w:rFonts w:hint="eastAsia" w:asciiTheme="majorEastAsia" w:hAnsiTheme="majorEastAsia" w:eastAsiaTheme="majorEastAsia" w:cstheme="majorEastAsia"/>
          <w:color w:val="auto"/>
          <w:lang w:val="en-US" w:eastAsia="zh-CN"/>
        </w:rPr>
      </w:pPr>
      <w:bookmarkStart w:id="16" w:name="_Toc11630"/>
      <w:r>
        <w:rPr>
          <w:rFonts w:hint="eastAsia" w:asciiTheme="majorEastAsia" w:hAnsiTheme="majorEastAsia" w:eastAsiaTheme="majorEastAsia" w:cstheme="majorEastAsia"/>
          <w:color w:val="auto"/>
          <w:lang w:val="en-US" w:eastAsia="zh-CN"/>
        </w:rPr>
        <w:t>挥发性有机物（VOC</w:t>
      </w:r>
      <w:r>
        <w:rPr>
          <w:rFonts w:hint="eastAsia" w:asciiTheme="majorEastAsia" w:hAnsiTheme="majorEastAsia" w:eastAsiaTheme="majorEastAsia" w:cstheme="majorEastAsia"/>
          <w:b/>
          <w:bCs/>
          <w:color w:val="auto"/>
          <w:sz w:val="21"/>
          <w:szCs w:val="21"/>
          <w:u w:val="none"/>
          <w:lang w:val="en-US" w:eastAsia="zh-CN"/>
        </w:rPr>
        <w:t>s</w:t>
      </w:r>
      <w:r>
        <w:rPr>
          <w:rFonts w:hint="eastAsia" w:asciiTheme="majorEastAsia" w:hAnsiTheme="majorEastAsia" w:eastAsiaTheme="majorEastAsia" w:cstheme="majorEastAsia"/>
          <w:color w:val="auto"/>
          <w:lang w:val="en-US" w:eastAsia="zh-CN"/>
        </w:rPr>
        <w:t>）检测结果报告单</w:t>
      </w:r>
      <w:bookmarkEnd w:id="16"/>
    </w:p>
    <w:tbl>
      <w:tblPr>
        <w:tblStyle w:val="12"/>
        <w:tblpPr w:leftFromText="180" w:rightFromText="180" w:vertAnchor="page" w:horzAnchor="page" w:tblpX="1177" w:tblpY="2789"/>
        <w:tblW w:w="5043"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561"/>
        <w:gridCol w:w="843"/>
        <w:gridCol w:w="1080"/>
        <w:gridCol w:w="1119"/>
        <w:gridCol w:w="352"/>
        <w:gridCol w:w="801"/>
        <w:gridCol w:w="449"/>
        <w:gridCol w:w="805"/>
        <w:gridCol w:w="346"/>
        <w:gridCol w:w="728"/>
        <w:gridCol w:w="185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bookmarkStart w:id="17" w:name="_Toc9554"/>
            <w:r>
              <w:rPr>
                <w:rFonts w:hint="eastAsia" w:asciiTheme="majorEastAsia" w:hAnsiTheme="majorEastAsia" w:eastAsiaTheme="majorEastAsia" w:cstheme="majorEastAsia"/>
                <w:color w:val="auto"/>
                <w:sz w:val="21"/>
                <w:szCs w:val="21"/>
                <w:lang w:val="en-US" w:eastAsia="zh-CN"/>
              </w:rPr>
              <w:t>名称</w:t>
            </w:r>
          </w:p>
        </w:tc>
        <w:tc>
          <w:tcPr>
            <w:tcW w:w="8378" w:type="dxa"/>
            <w:gridSpan w:val="10"/>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山东万达化工有限公司2024年第二季度挥发性有机物检测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委托单位</w:t>
            </w:r>
          </w:p>
        </w:tc>
        <w:tc>
          <w:tcPr>
            <w:tcW w:w="8378" w:type="dxa"/>
            <w:gridSpan w:val="10"/>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山东万达化工有限公司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检测单位</w:t>
            </w:r>
          </w:p>
        </w:tc>
        <w:tc>
          <w:tcPr>
            <w:tcW w:w="8378" w:type="dxa"/>
            <w:gridSpan w:val="10"/>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山东泓启环保技术服务有限公司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检测地点</w:t>
            </w:r>
          </w:p>
        </w:tc>
        <w:tc>
          <w:tcPr>
            <w:tcW w:w="8378" w:type="dxa"/>
            <w:gridSpan w:val="10"/>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山东省东营市永莘路68号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404" w:type="dxa"/>
            <w:gridSpan w:val="2"/>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检测起始日期</w:t>
            </w:r>
          </w:p>
        </w:tc>
        <w:tc>
          <w:tcPr>
            <w:tcW w:w="2551"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2024年05月10日</w:t>
            </w:r>
          </w:p>
        </w:tc>
        <w:tc>
          <w:tcPr>
            <w:tcW w:w="2055"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检测截止日期</w:t>
            </w:r>
          </w:p>
        </w:tc>
        <w:tc>
          <w:tcPr>
            <w:tcW w:w="2929"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2024年05月18日</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064"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检测设备</w:t>
            </w:r>
          </w:p>
        </w:tc>
        <w:tc>
          <w:tcPr>
            <w:tcW w:w="4195" w:type="dxa"/>
            <w:gridSpan w:val="5"/>
            <w:noWrap w:val="0"/>
            <w:vAlign w:val="center"/>
          </w:tcPr>
          <w:p>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仪器名称：便携式有毒挥发气体分析仪、手持气象站</w:t>
            </w:r>
          </w:p>
          <w:p>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仪器型号：ZR-3130、WS-30</w:t>
            </w:r>
          </w:p>
          <w:p>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仪器编号：T-003、T-004、T-005、T-008</w:t>
            </w:r>
          </w:p>
        </w:tc>
        <w:tc>
          <w:tcPr>
            <w:tcW w:w="1600"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表征方式</w:t>
            </w:r>
          </w:p>
        </w:tc>
        <w:tc>
          <w:tcPr>
            <w:tcW w:w="2583" w:type="dxa"/>
            <w:gridSpan w:val="2"/>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以甲烷计</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restart"/>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仪器校准</w:t>
            </w:r>
          </w:p>
        </w:tc>
        <w:tc>
          <w:tcPr>
            <w:tcW w:w="4195" w:type="dxa"/>
            <w:gridSpan w:val="5"/>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响应时间</w:t>
            </w:r>
          </w:p>
        </w:tc>
        <w:tc>
          <w:tcPr>
            <w:tcW w:w="4183" w:type="dxa"/>
            <w:gridSpan w:val="5"/>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vMerge w:val="continue"/>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4195" w:type="dxa"/>
            <w:gridSpan w:val="5"/>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示值误差/示值漂移</w:t>
            </w:r>
          </w:p>
        </w:tc>
        <w:tc>
          <w:tcPr>
            <w:tcW w:w="4183" w:type="dxa"/>
            <w:gridSpan w:val="5"/>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符合要求</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方法依据</w:t>
            </w:r>
          </w:p>
        </w:tc>
        <w:tc>
          <w:tcPr>
            <w:tcW w:w="8378" w:type="dxa"/>
            <w:gridSpan w:val="10"/>
            <w:noWrap w:val="0"/>
            <w:vAlign w:val="top"/>
          </w:tcPr>
          <w:p>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《泄漏和敞开液面排放的挥发性有机物检测技术导则》（HJ733-2014）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27"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判定依据</w:t>
            </w:r>
          </w:p>
        </w:tc>
        <w:tc>
          <w:tcPr>
            <w:tcW w:w="8378" w:type="dxa"/>
            <w:gridSpan w:val="10"/>
            <w:noWrap w:val="0"/>
            <w:vAlign w:val="center"/>
          </w:tcPr>
          <w:p>
            <w:pPr>
              <w:pStyle w:val="17"/>
              <w:spacing w:line="360" w:lineRule="auto"/>
              <w:jc w:val="left"/>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《石油化学工业污染物排放标准》（GB 31571-2015）</w:t>
            </w:r>
          </w:p>
          <w:p>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《东营市挥发性有机物泄漏检测与修复（LDAR）实施技术导则》东环字〔2020〕31号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108"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结果说明</w:t>
            </w:r>
          </w:p>
        </w:tc>
        <w:tc>
          <w:tcPr>
            <w:tcW w:w="8378" w:type="dxa"/>
            <w:gridSpan w:val="10"/>
            <w:noWrap w:val="0"/>
            <w:vAlign w:val="center"/>
          </w:tcPr>
          <w:p>
            <w:pPr>
              <w:pStyle w:val="17"/>
              <w:spacing w:line="360" w:lineRule="auto"/>
              <w:jc w:val="left"/>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highlight w:val="none"/>
                <w:lang w:val="en-US" w:eastAsia="zh-CN"/>
              </w:rPr>
              <w:t>本轮项目检测：受控密封点位12999个，实际检测密封点位12277个，不可达密封点位722个，发现泄漏密封点位5个，已修复合格泄漏点位5个，泄漏率为:0.04%。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91"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检测人员</w:t>
            </w:r>
          </w:p>
        </w:tc>
        <w:tc>
          <w:tcPr>
            <w:tcW w:w="8378" w:type="dxa"/>
            <w:gridSpan w:val="10"/>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刘吉文、李浩男、许明星</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编制人</w:t>
            </w:r>
          </w:p>
        </w:tc>
        <w:tc>
          <w:tcPr>
            <w:tcW w:w="1923" w:type="dxa"/>
            <w:gridSpan w:val="2"/>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审核人</w:t>
            </w:r>
          </w:p>
        </w:tc>
        <w:tc>
          <w:tcPr>
            <w:tcW w:w="1602"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授权签字人</w:t>
            </w:r>
          </w:p>
        </w:tc>
        <w:tc>
          <w:tcPr>
            <w:tcW w:w="1855"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561"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编制时间</w:t>
            </w:r>
          </w:p>
        </w:tc>
        <w:tc>
          <w:tcPr>
            <w:tcW w:w="1923" w:type="dxa"/>
            <w:gridSpan w:val="2"/>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119"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审核时间</w:t>
            </w:r>
          </w:p>
        </w:tc>
        <w:tc>
          <w:tcPr>
            <w:tcW w:w="1602"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c>
          <w:tcPr>
            <w:tcW w:w="1879" w:type="dxa"/>
            <w:gridSpan w:val="3"/>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签字时间</w:t>
            </w:r>
          </w:p>
        </w:tc>
        <w:tc>
          <w:tcPr>
            <w:tcW w:w="1855" w:type="dxa"/>
            <w:noWrap w:val="0"/>
            <w:vAlign w:val="center"/>
          </w:tcPr>
          <w:p>
            <w:pPr>
              <w:pStyle w:val="17"/>
              <w:spacing w:line="360" w:lineRule="auto"/>
              <w:jc w:val="center"/>
              <w:rPr>
                <w:rFonts w:hint="eastAsia" w:asciiTheme="majorEastAsia" w:hAnsiTheme="majorEastAsia" w:eastAsiaTheme="majorEastAsia" w:cstheme="majorEastAsia"/>
                <w:color w:val="auto"/>
                <w:sz w:val="21"/>
                <w:szCs w:val="21"/>
                <w:lang w:val="en-US" w:eastAsia="zh-CN" w:bidi="ar-SA"/>
              </w:rPr>
            </w:pPr>
          </w:p>
        </w:tc>
      </w:tr>
      <w:bookmarkEnd w:id="17"/>
    </w:tbl>
    <w:p>
      <w:pPr>
        <w:rPr>
          <w:rFonts w:hint="eastAsia" w:asciiTheme="majorEastAsia" w:hAnsiTheme="majorEastAsia" w:eastAsiaTheme="majorEastAsia" w:cstheme="majorEastAsia"/>
          <w:color w:val="auto"/>
          <w:lang w:val="en-US" w:eastAsia="zh-CN"/>
        </w:rPr>
      </w:pPr>
    </w:p>
    <w:p>
      <w:pPr>
        <w:pStyle w:val="2"/>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color w:val="auto"/>
          <w:lang w:val="en-US" w:eastAsia="zh-CN"/>
        </w:rPr>
      </w:pPr>
    </w:p>
    <w:p>
      <w:pPr>
        <w:pStyle w:val="2"/>
        <w:rPr>
          <w:rFonts w:hint="eastAsia" w:asciiTheme="majorEastAsia" w:hAnsiTheme="majorEastAsia" w:eastAsiaTheme="majorEastAsia" w:cstheme="majorEastAsia"/>
          <w:lang w:val="en-US" w:eastAsia="zh-CN"/>
        </w:rPr>
      </w:pPr>
    </w:p>
    <w:p>
      <w:pPr>
        <w:numPr>
          <w:ilvl w:val="0"/>
          <w:numId w:val="0"/>
        </w:numPr>
        <w:rPr>
          <w:rFonts w:hint="eastAsia" w:asciiTheme="majorEastAsia" w:hAnsiTheme="majorEastAsia" w:eastAsiaTheme="majorEastAsia" w:cstheme="majorEastAsia"/>
          <w:lang w:val="en-US" w:eastAsia="zh-CN"/>
        </w:rPr>
      </w:pPr>
    </w:p>
    <w:p>
      <w:pPr>
        <w:tabs>
          <w:tab w:val="left" w:pos="1263"/>
        </w:tabs>
        <w:bidi w:val="0"/>
        <w:jc w:val="left"/>
        <w:rPr>
          <w:rFonts w:hint="eastAsia" w:asciiTheme="majorEastAsia" w:hAnsiTheme="majorEastAsia" w:eastAsiaTheme="majorEastAsia" w:cstheme="majorEastAsia"/>
          <w:b/>
          <w:bCs/>
          <w:lang w:val="en-US" w:eastAsia="zh-CN"/>
        </w:rPr>
        <w:sectPr>
          <w:footerReference r:id="rId11" w:type="default"/>
          <w:pgSz w:w="11906" w:h="16838"/>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18" w:name="_Toc476727230"/>
      <w:bookmarkStart w:id="19" w:name="_Toc12483"/>
      <w:bookmarkStart w:id="20" w:name="_Toc25835"/>
      <w:bookmarkStart w:id="21" w:name="_Toc25630"/>
      <w:bookmarkStart w:id="22" w:name="_Toc6325"/>
      <w:r>
        <w:rPr>
          <w:rFonts w:hint="eastAsia" w:asciiTheme="majorEastAsia" w:hAnsiTheme="majorEastAsia" w:eastAsiaTheme="majorEastAsia" w:cstheme="majorEastAsia"/>
          <w:sz w:val="28"/>
          <w:szCs w:val="28"/>
          <w:lang w:val="en-US" w:eastAsia="zh-CN"/>
        </w:rPr>
        <w:t>1.1</w:t>
      </w:r>
      <w:bookmarkEnd w:id="18"/>
      <w:r>
        <w:rPr>
          <w:rFonts w:hint="eastAsia" w:asciiTheme="majorEastAsia" w:hAnsiTheme="majorEastAsia" w:eastAsiaTheme="majorEastAsia" w:cstheme="majorEastAsia"/>
          <w:sz w:val="28"/>
          <w:szCs w:val="28"/>
        </w:rPr>
        <w:t>企业名称、性质、地址</w:t>
      </w: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组织架构</w:t>
      </w:r>
      <w:bookmarkEnd w:id="19"/>
      <w:bookmarkEnd w:id="20"/>
      <w:bookmarkEnd w:id="21"/>
      <w:bookmarkEnd w:id="22"/>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zCs w:val="21"/>
        </w:rPr>
        <w:t>企业名称：</w:t>
      </w:r>
      <w:r>
        <w:rPr>
          <w:rFonts w:hint="eastAsia" w:asciiTheme="majorEastAsia" w:hAnsiTheme="majorEastAsia" w:eastAsiaTheme="majorEastAsia" w:cstheme="majorEastAsia"/>
          <w:bCs/>
          <w:sz w:val="21"/>
          <w:szCs w:val="21"/>
          <w:lang w:val="en-US" w:eastAsia="zh-CN"/>
        </w:rPr>
        <w:t>山东万达化工有限公司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lang w:val="en-US" w:eastAsia="zh-CN"/>
        </w:rPr>
        <w:t>企业</w:t>
      </w:r>
      <w:r>
        <w:rPr>
          <w:rFonts w:hint="eastAsia" w:asciiTheme="majorEastAsia" w:hAnsiTheme="majorEastAsia" w:eastAsiaTheme="majorEastAsia" w:cstheme="majorEastAsia"/>
          <w:szCs w:val="21"/>
        </w:rPr>
        <w:t>性质</w:t>
      </w:r>
      <w:r>
        <w:rPr>
          <w:rFonts w:hint="eastAsia" w:asciiTheme="majorEastAsia" w:hAnsiTheme="majorEastAsia" w:eastAsiaTheme="majorEastAsia" w:cstheme="majorEastAsia"/>
          <w:szCs w:val="21"/>
          <w:lang w:eastAsia="zh-CN"/>
        </w:rPr>
        <w:t>：</w:t>
      </w:r>
      <w:r>
        <w:rPr>
          <w:rFonts w:hint="eastAsia" w:asciiTheme="majorEastAsia" w:hAnsiTheme="majorEastAsia" w:eastAsiaTheme="majorEastAsia" w:cstheme="majorEastAsia"/>
          <w:bCs/>
          <w:sz w:val="21"/>
          <w:szCs w:val="21"/>
          <w:lang w:val="en-US" w:eastAsia="zh-CN"/>
        </w:rPr>
        <w:t>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szCs w:val="21"/>
        </w:rPr>
        <w:t>企业地址：</w:t>
      </w:r>
      <w:r>
        <w:rPr>
          <w:rFonts w:hint="eastAsia" w:asciiTheme="majorEastAsia" w:hAnsiTheme="majorEastAsia" w:eastAsiaTheme="majorEastAsia" w:cstheme="majorEastAsia"/>
          <w:bCs/>
          <w:sz w:val="21"/>
          <w:szCs w:val="21"/>
          <w:lang w:val="en-US" w:eastAsia="zh-CN"/>
        </w:rPr>
        <w:t>山东省东营市永莘路68号</w:t>
      </w:r>
    </w:p>
    <w:p>
      <w:pPr>
        <w:pStyle w:val="4"/>
        <w:numPr>
          <w:ilvl w:val="1"/>
          <w:numId w:val="0"/>
        </w:numPr>
        <w:pBdr>
          <w:top w:val="none" w:color="auto" w:sz="0" w:space="0"/>
          <w:left w:val="none" w:color="auto" w:sz="0" w:space="0"/>
          <w:bottom w:val="none" w:color="auto" w:sz="0" w:space="0"/>
          <w:right w:val="none" w:color="auto" w:sz="0" w:space="0"/>
        </w:pBdr>
        <w:shd w:val="clear"/>
        <w:ind w:leftChars="0"/>
        <w:rPr>
          <w:rFonts w:hint="eastAsia" w:asciiTheme="majorEastAsia" w:hAnsiTheme="majorEastAsia" w:eastAsiaTheme="majorEastAsia" w:cstheme="majorEastAsia"/>
          <w:sz w:val="21"/>
          <w:szCs w:val="21"/>
          <w:lang w:val="en-US" w:eastAsia="zh-CN"/>
        </w:rPr>
      </w:pPr>
      <w:bookmarkStart w:id="23" w:name="_Toc21145"/>
      <w:r>
        <w:rPr>
          <w:rFonts w:hint="eastAsia" w:asciiTheme="majorEastAsia" w:hAnsiTheme="majorEastAsia" w:eastAsiaTheme="majorEastAsia" w:cstheme="majorEastAsia"/>
          <w:sz w:val="28"/>
          <w:szCs w:val="28"/>
          <w:lang w:val="en-US" w:eastAsia="zh-CN"/>
        </w:rPr>
        <w:t>1.2企业简介</w:t>
      </w:r>
      <w:bookmarkEnd w:id="23"/>
      <w:bookmarkStart w:id="24" w:name="_Toc472"/>
      <w:bookmarkStart w:id="25" w:name="_Toc15218"/>
      <w:bookmarkStart w:id="26" w:name="_Toc11094"/>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万达化工公司作为中国万达石化集团下属产业之一，属国家大型一档企业，国家火炬计划重点高新技术企业，拥有资产40多亿元，占地60多万平方米，员工1300余名。公司先后通过ISO9001、ISO14001和OHSAS18001三大体系整合认证，拥有自主经营进出口权。公司以研发和生产石油化工和精细化工产品为主导方向，涵盖ABS高胶粉、MBS塑料抗冲剂、ACR 塑料加工助剂、破乳剂、聚丙烯酰胺、二氨基二苯醚等几十种系列产品，并提供油田开采过程中的技术服务。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p>
    <w:p>
      <w:pPr>
        <w:pStyle w:val="4"/>
        <w:numPr>
          <w:ilvl w:val="1"/>
          <w:numId w:val="0"/>
        </w:numPr>
        <w:ind w:leftChars="0"/>
        <w:rPr>
          <w:rFonts w:hint="eastAsia" w:asciiTheme="majorEastAsia" w:hAnsiTheme="majorEastAsia" w:eastAsiaTheme="majorEastAsia" w:cstheme="majorEastAsia"/>
          <w:sz w:val="28"/>
          <w:szCs w:val="28"/>
          <w:lang w:val="en-US" w:eastAsia="zh-CN"/>
        </w:rPr>
      </w:pPr>
      <w:bookmarkStart w:id="27" w:name="_Toc4042"/>
      <w:r>
        <w:rPr>
          <w:rFonts w:hint="eastAsia" w:asciiTheme="majorEastAsia" w:hAnsiTheme="majorEastAsia" w:eastAsiaTheme="majorEastAsia" w:cstheme="majorEastAsia"/>
          <w:sz w:val="28"/>
          <w:szCs w:val="28"/>
          <w:lang w:val="en-US" w:eastAsia="zh-CN"/>
        </w:rPr>
        <w:t>1.3开展 LDAR 基本情况</w:t>
      </w:r>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b/>
          <w:bCs/>
          <w:sz w:val="21"/>
          <w:szCs w:val="21"/>
        </w:rPr>
        <w:t>泄漏检测与修复：</w:t>
      </w:r>
      <w:r>
        <w:rPr>
          <w:rFonts w:hint="eastAsia" w:asciiTheme="majorEastAsia" w:hAnsiTheme="majorEastAsia" w:eastAsiaTheme="majorEastAsia" w:cstheme="majorEastAsia"/>
          <w:sz w:val="21"/>
          <w:szCs w:val="21"/>
        </w:rPr>
        <w:t>泄漏检测与修复是指对工业生产全过程物料泄漏进行检测与控制的系统工程。通过固定或移动式检测仪器，定量检测或检查生产装置中阀门等易产生VOCs泄漏的密封点，并在一定期限内采取有效措施修复泄漏点，从而控制物料泄漏损失，减少对环境造成的污染，简称LDAR。</w:t>
      </w:r>
    </w:p>
    <w:tbl>
      <w:tblPr>
        <w:tblStyle w:val="12"/>
        <w:tblpPr w:leftFromText="180" w:rightFromText="180" w:vertAnchor="text" w:horzAnchor="page" w:tblpX="1222" w:tblpY="359"/>
        <w:tblOverlap w:val="never"/>
        <w:tblW w:w="980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895"/>
        <w:gridCol w:w="1984"/>
        <w:gridCol w:w="1700"/>
        <w:gridCol w:w="20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66"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895"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开展LDAR时间</w:t>
            </w:r>
          </w:p>
        </w:tc>
        <w:tc>
          <w:tcPr>
            <w:tcW w:w="1984"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主管部门</w:t>
            </w:r>
          </w:p>
        </w:tc>
        <w:tc>
          <w:tcPr>
            <w:tcW w:w="1700"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装置（套）</w:t>
            </w:r>
          </w:p>
        </w:tc>
        <w:tc>
          <w:tcPr>
            <w:tcW w:w="2059"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开展方式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66"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895" w:type="dxa"/>
            <w:tcBorders>
              <w:tl2br w:val="nil"/>
              <w:tr2bl w:val="nil"/>
            </w:tcBorders>
            <w:vAlign w:val="center"/>
          </w:tcPr>
          <w:p>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2024年05月10日</w:t>
            </w:r>
          </w:p>
        </w:tc>
        <w:tc>
          <w:tcPr>
            <w:tcW w:w="1984" w:type="dxa"/>
            <w:tcBorders>
              <w:tl2br w:val="nil"/>
              <w:tr2bl w:val="nil"/>
            </w:tcBorders>
            <w:vAlign w:val="center"/>
          </w:tcPr>
          <w:p>
            <w:pPr>
              <w:jc w:val="center"/>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安环部</w:t>
            </w:r>
          </w:p>
        </w:tc>
        <w:tc>
          <w:tcPr>
            <w:tcW w:w="1700" w:type="dxa"/>
            <w:tcBorders>
              <w:tl2br w:val="nil"/>
              <w:tr2bl w:val="nil"/>
            </w:tcBorders>
            <w:vAlign w:val="center"/>
          </w:tcPr>
          <w:p>
            <w:pPr>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4</w:t>
            </w:r>
          </w:p>
        </w:tc>
        <w:tc>
          <w:tcPr>
            <w:tcW w:w="2059" w:type="dxa"/>
            <w:tcBorders>
              <w:tl2br w:val="nil"/>
              <w:tr2bl w:val="nil"/>
            </w:tcBorders>
            <w:vAlign w:val="center"/>
          </w:tcPr>
          <w:p>
            <w:pPr>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第三方检测</w:t>
            </w:r>
          </w:p>
        </w:tc>
      </w:tr>
    </w:tbl>
    <w:p>
      <w:pPr>
        <w:spacing w:line="276" w:lineRule="auto"/>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sz w:val="21"/>
          <w:szCs w:val="21"/>
          <w:lang w:bidi="en-US"/>
        </w:rPr>
        <w:t>本企业LDAR开展情况如下：</w:t>
      </w:r>
      <w:bookmarkStart w:id="28" w:name="_Toc4462"/>
      <w:bookmarkStart w:id="29" w:name="_Toc6549"/>
      <w:bookmarkStart w:id="30" w:name="_Toc11175"/>
    </w:p>
    <w:p>
      <w:pPr>
        <w:pStyle w:val="3"/>
        <w:numPr>
          <w:ilvl w:val="0"/>
          <w:numId w:val="0"/>
        </w:numPr>
        <w:ind w:leftChars="0"/>
        <w:rPr>
          <w:rFonts w:hint="eastAsia" w:asciiTheme="majorEastAsia" w:hAnsiTheme="majorEastAsia" w:eastAsiaTheme="majorEastAsia" w:cstheme="majorEastAsia"/>
          <w:color w:val="auto"/>
          <w:lang w:val="en-US"/>
        </w:rPr>
      </w:pPr>
      <w:bookmarkStart w:id="31" w:name="_Toc15753"/>
      <w:r>
        <w:rPr>
          <w:rFonts w:hint="eastAsia" w:asciiTheme="majorEastAsia" w:hAnsiTheme="majorEastAsia" w:eastAsiaTheme="majorEastAsia" w:cstheme="majorEastAsia"/>
          <w:color w:val="auto"/>
          <w:lang w:val="en-US" w:eastAsia="zh-CN"/>
        </w:rPr>
        <w:t>2.项目建立</w:t>
      </w:r>
      <w:bookmarkEnd w:id="28"/>
      <w:bookmarkEnd w:id="29"/>
      <w:bookmarkEnd w:id="30"/>
      <w:bookmarkEnd w:id="31"/>
      <w:r>
        <w:rPr>
          <w:rFonts w:hint="eastAsia" w:asciiTheme="majorEastAsia" w:hAnsiTheme="majorEastAsia" w:eastAsiaTheme="majorEastAsia" w:cstheme="majorEastAsia"/>
          <w:color w:val="auto"/>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bookmarkStart w:id="32" w:name="_Toc603"/>
      <w:bookmarkStart w:id="33" w:name="_Toc15548"/>
      <w:bookmarkStart w:id="34" w:name="_Toc30135"/>
      <w:r>
        <w:rPr>
          <w:rFonts w:hint="eastAsia" w:asciiTheme="majorEastAsia" w:hAnsiTheme="majorEastAsia" w:eastAsiaTheme="majorEastAsia" w:cstheme="majorEastAsia"/>
          <w:sz w:val="21"/>
          <w:szCs w:val="21"/>
          <w:lang w:val="en-US" w:eastAsia="zh-CN"/>
        </w:rPr>
        <w:t>项目建立阶段的工作内容包括：</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(1) 通过装置工艺分析建立用于泄漏检测的密封点台账；</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 在项目清单现场识别阶段内，对管线组件进行分类、编号和现场拍照、泄漏挂牌；</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 利用泄漏检测与修复数据管理软件平台，形成规范化、电子化的设备（工艺单元）管线组件信息数据库。</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35" w:name="_Toc23557"/>
      <w:r>
        <w:rPr>
          <w:rFonts w:hint="eastAsia" w:asciiTheme="majorEastAsia" w:hAnsiTheme="majorEastAsia" w:eastAsiaTheme="majorEastAsia" w:cstheme="majorEastAsia"/>
          <w:lang w:val="en-US" w:eastAsia="zh-CN"/>
        </w:rPr>
        <w:t>2.1项目组筹建</w:t>
      </w:r>
      <w:bookmarkEnd w:id="32"/>
      <w:bookmarkEnd w:id="33"/>
      <w:bookmarkEnd w:id="34"/>
      <w:bookmarkEnd w:id="35"/>
    </w:p>
    <w:p>
      <w:pPr>
        <w:numPr>
          <w:ilvl w:val="0"/>
          <w:numId w:val="0"/>
        </w:numP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(1)</w:t>
      </w:r>
      <w:r>
        <w:rPr>
          <w:rFonts w:hint="eastAsia" w:asciiTheme="majorEastAsia" w:hAnsiTheme="majorEastAsia" w:eastAsiaTheme="majorEastAsia" w:cstheme="majorEastAsia"/>
          <w:b/>
          <w:bCs/>
          <w:sz w:val="21"/>
          <w:szCs w:val="21"/>
        </w:rPr>
        <w:t>甲方项目组人员：</w:t>
      </w:r>
    </w:p>
    <w:tbl>
      <w:tblPr>
        <w:tblStyle w:val="12"/>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2386"/>
        <w:gridCol w:w="6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2386" w:type="dxa"/>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部门</w:t>
            </w:r>
          </w:p>
        </w:tc>
        <w:tc>
          <w:tcPr>
            <w:tcW w:w="6792" w:type="dxa"/>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6"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2386" w:type="dxa"/>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环保</w:t>
            </w:r>
            <w:r>
              <w:rPr>
                <w:rFonts w:hint="eastAsia" w:asciiTheme="majorEastAsia" w:hAnsiTheme="majorEastAsia" w:eastAsiaTheme="majorEastAsia" w:cstheme="majorEastAsia"/>
                <w:sz w:val="21"/>
                <w:szCs w:val="21"/>
              </w:rPr>
              <w:t>部</w:t>
            </w:r>
          </w:p>
        </w:tc>
        <w:tc>
          <w:tcPr>
            <w:tcW w:w="6792" w:type="dxa"/>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对项目整体负责，对甲乙双方在工作过程中，遇到的问题及时协调解决，对甲乙双方工作进行总结和监督，保证项目按计划、保质保量完工。</w:t>
            </w:r>
          </w:p>
        </w:tc>
      </w:tr>
    </w:tbl>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lang w:val="en-US" w:eastAsia="zh-CN"/>
        </w:rPr>
        <w:t>(2)</w:t>
      </w:r>
      <w:r>
        <w:rPr>
          <w:rFonts w:hint="eastAsia" w:asciiTheme="majorEastAsia" w:hAnsiTheme="majorEastAsia" w:eastAsiaTheme="majorEastAsia" w:cstheme="majorEastAsia"/>
          <w:b/>
          <w:bCs/>
          <w:sz w:val="21"/>
          <w:szCs w:val="21"/>
        </w:rPr>
        <w:t>乙方项目组人员：</w:t>
      </w:r>
    </w:p>
    <w:tbl>
      <w:tblPr>
        <w:tblStyle w:val="12"/>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131"/>
        <w:gridCol w:w="1275"/>
        <w:gridCol w:w="67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序号</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人员</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角色</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刘吉文</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auto"/>
                <w:sz w:val="21"/>
                <w:szCs w:val="21"/>
              </w:rPr>
              <w:t>负责密封点建档、现场检测工作，协调客户单位及部门关于LDAR检测的相关工作、负责LDAR检测全面的技术</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rPr>
              <w:t>现场安全监督</w:t>
            </w:r>
            <w:r>
              <w:rPr>
                <w:rFonts w:hint="eastAsia" w:asciiTheme="majorEastAsia" w:hAnsiTheme="majorEastAsia" w:eastAsiaTheme="majorEastAsia" w:cstheme="majorEastAsia"/>
                <w:color w:val="auto"/>
                <w:sz w:val="21"/>
                <w:szCs w:val="21"/>
                <w:lang w:eastAsia="zh-CN"/>
              </w:rPr>
              <w:t>，</w:t>
            </w:r>
            <w:r>
              <w:rPr>
                <w:rFonts w:hint="eastAsia" w:asciiTheme="majorEastAsia" w:hAnsiTheme="majorEastAsia" w:eastAsiaTheme="majorEastAsia" w:cstheme="majorEastAsia"/>
                <w:color w:val="auto"/>
                <w:sz w:val="21"/>
                <w:szCs w:val="21"/>
                <w:lang w:val="en-US" w:eastAsia="zh-CN"/>
              </w:rPr>
              <w:t>数据分析及报告编制</w:t>
            </w:r>
            <w:r>
              <w:rPr>
                <w:rFonts w:hint="eastAsia" w:asciiTheme="majorEastAsia" w:hAnsiTheme="majorEastAsia" w:eastAsiaTheme="majorEastAsia" w:cstheme="maj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2</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李浩男</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131"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许明星</w:t>
            </w:r>
          </w:p>
        </w:tc>
        <w:tc>
          <w:tcPr>
            <w:tcW w:w="12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检测工程师</w:t>
            </w:r>
          </w:p>
        </w:tc>
        <w:tc>
          <w:tcPr>
            <w:tcW w:w="67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负责密封点建档、现场检测工作</w:t>
            </w:r>
            <w:r>
              <w:rPr>
                <w:rFonts w:hint="eastAsia" w:asciiTheme="majorEastAsia" w:hAnsiTheme="majorEastAsia" w:eastAsiaTheme="majorEastAsia" w:cstheme="majorEastAsia"/>
                <w:sz w:val="21"/>
                <w:szCs w:val="21"/>
                <w:lang w:eastAsia="zh-CN"/>
              </w:rPr>
              <w:t>。</w:t>
            </w:r>
          </w:p>
        </w:tc>
      </w:tr>
    </w:tbl>
    <w:p>
      <w:pPr>
        <w:rPr>
          <w:rFonts w:hint="eastAsia" w:asciiTheme="majorEastAsia" w:hAnsiTheme="majorEastAsia" w:eastAsiaTheme="majorEastAsia" w:cstheme="majorEastAsia"/>
          <w:sz w:val="21"/>
          <w:szCs w:val="21"/>
          <w:lang w:val="en-US" w:eastAsia="zh-CN" w:bidi="en-US"/>
        </w:rPr>
      </w:pPr>
    </w:p>
    <w:p>
      <w:pPr>
        <w:rPr>
          <w:rFonts w:hint="eastAsia" w:asciiTheme="majorEastAsia" w:hAnsiTheme="majorEastAsia" w:eastAsiaTheme="majorEastAsia" w:cstheme="majorEastAsia"/>
          <w:b/>
          <w:bCs/>
          <w:sz w:val="21"/>
          <w:szCs w:val="21"/>
          <w:lang w:val="en-US" w:eastAsia="zh-CN"/>
        </w:rPr>
      </w:pPr>
      <w:r>
        <w:rPr>
          <w:rFonts w:hint="eastAsia" w:asciiTheme="majorEastAsia" w:hAnsiTheme="majorEastAsia" w:eastAsiaTheme="majorEastAsia" w:cstheme="majorEastAsia"/>
          <w:b/>
          <w:bCs/>
          <w:sz w:val="21"/>
          <w:szCs w:val="21"/>
          <w:lang w:val="en-US" w:eastAsia="zh-CN"/>
        </w:rPr>
        <w:t>(3) 山东万达化工有限公司LDAR实施计划：</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6299"/>
        <w:gridCol w:w="179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项目实施</w:t>
            </w: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工作内容</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工作组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收集基础资料，熟悉工艺流程、PID图、收集密封点基础数据，并在现场对开展LDAR的装置进行基础信息确认、拍照</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刘吉文、李浩男、许明星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制定检测计划，分派工单，在现场对各装置进行VOCs泄漏检测，记录检测数据，对泄漏点进行挂牌。</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对检测数据统一进行归档整理，上传VOCs管控平台</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 xml:space="preserve"> </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刘吉文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对修复的泄漏点，进行复检</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刘吉文、李浩男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91"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rPr>
            </w:pPr>
          </w:p>
        </w:tc>
        <w:tc>
          <w:tcPr>
            <w:tcW w:w="319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对复检数据进行分析统计，编写《LDAR报告》</w:t>
            </w:r>
            <w:r>
              <w:rPr>
                <w:rFonts w:hint="eastAsia" w:asciiTheme="majorEastAsia" w:hAnsiTheme="majorEastAsia" w:eastAsiaTheme="majorEastAsia" w:cstheme="majorEastAsia"/>
                <w:sz w:val="21"/>
                <w:szCs w:val="21"/>
                <w:lang w:eastAsia="zh-CN"/>
              </w:rPr>
              <w:t>。</w:t>
            </w:r>
          </w:p>
        </w:tc>
        <w:tc>
          <w:tcPr>
            <w:tcW w:w="91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刘吉文、李浩男</w:t>
            </w:r>
          </w:p>
        </w:tc>
      </w:tr>
    </w:tbl>
    <w:p>
      <w:pPr>
        <w:pStyle w:val="4"/>
        <w:numPr>
          <w:ilvl w:val="1"/>
          <w:numId w:val="0"/>
        </w:numPr>
        <w:bidi w:val="0"/>
        <w:ind w:leftChars="0"/>
        <w:rPr>
          <w:rFonts w:hint="eastAsia" w:asciiTheme="majorEastAsia" w:hAnsiTheme="majorEastAsia" w:eastAsiaTheme="majorEastAsia" w:cstheme="majorEastAsia"/>
          <w:lang w:val="en-US" w:eastAsia="zh-CN"/>
        </w:rPr>
      </w:pPr>
      <w:bookmarkStart w:id="36" w:name="_Toc10338"/>
      <w:bookmarkStart w:id="37" w:name="_Toc417"/>
      <w:bookmarkStart w:id="38" w:name="_Toc13645"/>
      <w:bookmarkStart w:id="39" w:name="_Toc476727239"/>
    </w:p>
    <w:p>
      <w:pPr>
        <w:pStyle w:val="4"/>
        <w:numPr>
          <w:ilvl w:val="1"/>
          <w:numId w:val="0"/>
        </w:numPr>
        <w:bidi w:val="0"/>
        <w:ind w:leftChars="0"/>
        <w:rPr>
          <w:rFonts w:hint="eastAsia" w:asciiTheme="majorEastAsia" w:hAnsiTheme="majorEastAsia" w:eastAsiaTheme="majorEastAsia" w:cstheme="majorEastAsia"/>
          <w:lang w:val="en-US" w:eastAsia="zh-CN"/>
        </w:rPr>
      </w:pPr>
      <w:bookmarkStart w:id="40" w:name="_Toc16982"/>
      <w:r>
        <w:rPr>
          <w:rFonts w:hint="eastAsia" w:asciiTheme="majorEastAsia" w:hAnsiTheme="majorEastAsia" w:eastAsiaTheme="majorEastAsia" w:cstheme="majorEastAsia"/>
          <w:lang w:val="en-US" w:eastAsia="zh-CN"/>
        </w:rPr>
        <w:t>2.2密封点建档</w:t>
      </w:r>
      <w:bookmarkEnd w:id="36"/>
      <w:bookmarkEnd w:id="37"/>
      <w:bookmarkEnd w:id="38"/>
      <w:bookmarkEnd w:id="40"/>
    </w:p>
    <w:p>
      <w:pPr>
        <w:keepNext w:val="0"/>
        <w:keepLines w:val="0"/>
        <w:pageBreakBefore w:val="0"/>
        <w:widowControl w:val="0"/>
        <w:kinsoku/>
        <w:wordWrap/>
        <w:overflowPunct/>
        <w:topLinePunct w:val="0"/>
        <w:autoSpaceDE/>
        <w:autoSpaceDN/>
        <w:bidi w:val="0"/>
        <w:adjustRightInd/>
        <w:snapToGrid/>
        <w:spacing w:line="400" w:lineRule="exact"/>
        <w:ind w:firstLine="424" w:firstLineChars="202"/>
        <w:textAlignment w:val="auto"/>
        <w:rPr>
          <w:rFonts w:hint="eastAsia" w:asciiTheme="majorEastAsia" w:hAnsiTheme="majorEastAsia" w:eastAsiaTheme="majorEastAsia" w:cstheme="majorEastAsia"/>
          <w:sz w:val="21"/>
          <w:szCs w:val="21"/>
        </w:rPr>
      </w:pPr>
      <w:bookmarkStart w:id="41" w:name="_Toc17243"/>
      <w:bookmarkStart w:id="42" w:name="_Toc8306"/>
      <w:bookmarkStart w:id="43" w:name="_Toc26954"/>
      <w:r>
        <w:rPr>
          <w:rFonts w:hint="eastAsia" w:asciiTheme="majorEastAsia" w:hAnsiTheme="majorEastAsia" w:eastAsiaTheme="majorEastAsia" w:cstheme="majorEastAsia"/>
          <w:sz w:val="21"/>
          <w:szCs w:val="21"/>
        </w:rPr>
        <w:t>根据LDAR工作程序，首先进行密封点的识别与编号。密封点识别须对待检测装置所有的组件进行编号，编号数据必须保证密封点的唯一性。在对密封点现场识别的过程中，要根据收集的资料，及在厂区工作人员的帮助下剔除免检管道和组件，如非VOCs管道、非指定类型组件等，具体的密封点识别及编号工作流程如下：</w:t>
      </w:r>
    </w:p>
    <w:p>
      <w:pPr>
        <w:pStyle w:val="2"/>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sz w:val="21"/>
          <w:szCs w:val="21"/>
        </w:rPr>
      </w:pPr>
    </w:p>
    <w:p>
      <w:pPr>
        <w:pStyle w:val="2"/>
        <w:rPr>
          <w:rFonts w:hint="eastAsia" w:asciiTheme="majorEastAsia" w:hAnsiTheme="majorEastAsia" w:eastAsiaTheme="majorEastAsia" w:cstheme="majorEastAsia"/>
          <w:sz w:val="21"/>
          <w:szCs w:val="21"/>
        </w:rPr>
      </w:pPr>
    </w:p>
    <w:p>
      <w:pPr>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spacing w:line="276" w:lineRule="auto"/>
        <w:ind w:left="420"/>
        <w:jc w:val="center"/>
        <w:outlineLvl w:val="0"/>
        <w:rPr>
          <w:rFonts w:hint="eastAsia" w:asciiTheme="majorEastAsia" w:hAnsiTheme="majorEastAsia" w:eastAsiaTheme="majorEastAsia" w:cstheme="majorEastAsia"/>
          <w:b/>
          <w:bCs w:val="0"/>
          <w:sz w:val="21"/>
          <w:szCs w:val="21"/>
        </w:rPr>
      </w:pPr>
      <w:bookmarkStart w:id="44" w:name="_Toc24393"/>
      <w:r>
        <w:rPr>
          <w:rFonts w:hint="eastAsia" w:asciiTheme="majorEastAsia" w:hAnsiTheme="majorEastAsia" w:eastAsiaTheme="majorEastAsia" w:cstheme="majorEastAsia"/>
          <w:b/>
          <w:bCs w:val="0"/>
          <w:sz w:val="21"/>
          <w:szCs w:val="21"/>
        </w:rPr>
        <w:t>检测密封点识别及编号流程</w:t>
      </w:r>
      <w:bookmarkEnd w:id="41"/>
      <w:bookmarkEnd w:id="42"/>
      <w:bookmarkEnd w:id="43"/>
      <w:bookmarkEnd w:id="44"/>
    </w:p>
    <w:p>
      <w:pPr>
        <w:spacing w:line="276" w:lineRule="auto"/>
        <w:ind w:left="42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drawing>
          <wp:inline distT="0" distB="0" distL="0" distR="0">
            <wp:extent cx="5376545" cy="3105150"/>
            <wp:effectExtent l="0" t="0" r="14605" b="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9" cstate="print"/>
                    <a:stretch>
                      <a:fillRect/>
                    </a:stretch>
                  </pic:blipFill>
                  <pic:spPr>
                    <a:xfrm>
                      <a:off x="0" y="0"/>
                      <a:ext cx="5376545" cy="3105150"/>
                    </a:xfrm>
                    <a:prstGeom prst="rect">
                      <a:avLst/>
                    </a:prstGeom>
                  </pic:spPr>
                </pic:pic>
              </a:graphicData>
            </a:graphic>
          </wp:inline>
        </w:drawing>
      </w:r>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bookmarkStart w:id="45" w:name="_Toc10566"/>
      <w:bookmarkStart w:id="46" w:name="_Toc15082"/>
      <w:bookmarkStart w:id="47" w:name="_Toc28271"/>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1.熟悉厂区环境 ，划分装置区域。</w:t>
      </w:r>
      <w:bookmarkEnd w:id="45"/>
      <w:bookmarkEnd w:id="46"/>
      <w:bookmarkEnd w:id="47"/>
    </w:p>
    <w:p>
      <w:pPr>
        <w:pStyle w:val="18"/>
        <w:keepNext w:val="0"/>
        <w:keepLines w:val="0"/>
        <w:pageBreakBefore w:val="0"/>
        <w:widowControl w:val="0"/>
        <w:kinsoku/>
        <w:wordWrap/>
        <w:overflowPunct/>
        <w:topLinePunct w:val="0"/>
        <w:autoSpaceDE/>
        <w:autoSpaceDN/>
        <w:bidi w:val="0"/>
        <w:adjustRightInd/>
        <w:snapToGrid/>
        <w:spacing w:line="400" w:lineRule="exact"/>
        <w:ind w:left="-2" w:leftChars="-1"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2.根据企业提供的厂区PID图确认物料流程和管线；对装置密封点进行基础信息的收集。</w:t>
      </w:r>
    </w:p>
    <w:p>
      <w:pPr>
        <w:pStyle w:val="1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3.对采集到的密封点进行编号：识别与定位上述流程和管线上的设备和管阀件，根据现场资料、化工工艺和管线介质剔除不需要检测的组件。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4.根据泄漏检测与修复管理平台要求，将编号信息输入数据库，建立基础数据台账。</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48" w:name="_Toc6447"/>
      <w:r>
        <w:rPr>
          <w:rFonts w:hint="eastAsia" w:asciiTheme="majorEastAsia" w:hAnsiTheme="majorEastAsia" w:eastAsiaTheme="majorEastAsia" w:cstheme="majorEastAsia"/>
          <w:lang w:val="en-US" w:eastAsia="zh-CN"/>
        </w:rPr>
        <w:t>2.3装置适合性分析</w:t>
      </w:r>
      <w:bookmarkEnd w:id="4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装置工艺分析的主要目的是初步确定 LDAR 项目的应用范围，基本方法是依据工艺管线纳入 LDAR 应用范围的判定原则，对各种工艺单元和设备管线及其物料进行审核和评估，LDAR项目组确定了装置满足“LDAR 适用范围的判定原则”的管线后，将轻液、气体/蒸汽、重液状态下的挥发性有机物列入 LDAR 范围。LDAR适用范围的判定原则：</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本项目 LDAR 范围确定基础依据为环保部出台的</w:t>
      </w:r>
      <w:r>
        <w:rPr>
          <w:rFonts w:hint="eastAsia" w:asciiTheme="majorEastAsia" w:hAnsiTheme="majorEastAsia" w:eastAsiaTheme="majorEastAsia" w:cstheme="majorEastAsia"/>
          <w:sz w:val="21"/>
          <w:szCs w:val="21"/>
          <w:lang w:val="en-US" w:eastAsia="zh-CN"/>
        </w:rPr>
        <w:t>《工业企业挥发性有机物泄漏检测与修复技术指南》（HJ 1230—2021）</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挥发性有机化合物，VOCs 定义：参与大气光化学反应的有机化合物，或者根据规定的方法测量或核算确定的有机化合物。</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涉 VOCs 物料：VOCs 质量分数大于或等于 10%的物料，主要包括有机气体、挥发性有机液体和重液体。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有机气体：在工艺条件下，呈气态的含 VOCs 物料，简称气体。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挥发性有机液体（轻液体）：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任何能向大气释放挥发性有机物的符合以下条件之一的有机液体：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20℃时，有机液体的真实蒸汽压大于 0.3kPa；</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20℃时，混合物中，真实蒸汽压大于 0.3kPa 的纯有机化合物的总浓度等于或者高于 20%（质量分数）。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重质液：除有机气体和挥发性有机液体以外的涉 VOCs 物料。</w:t>
      </w:r>
    </w:p>
    <w:p>
      <w:pPr>
        <w:pStyle w:val="2"/>
        <w:rPr>
          <w:rFonts w:hint="eastAsia" w:asciiTheme="majorEastAsia" w:hAnsiTheme="majorEastAsia" w:eastAsiaTheme="majorEastAsia" w:cstheme="majorEastAsia"/>
        </w:rPr>
      </w:pPr>
    </w:p>
    <w:p>
      <w:pPr>
        <w:pStyle w:val="2"/>
        <w:rPr>
          <w:rFonts w:hint="eastAsia" w:asciiTheme="majorEastAsia" w:hAnsiTheme="majorEastAsia" w:eastAsiaTheme="majorEastAsia" w:cstheme="majorEastAsia"/>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49" w:name="_Toc30702"/>
      <w:r>
        <w:rPr>
          <w:rFonts w:hint="eastAsia" w:asciiTheme="majorEastAsia" w:hAnsiTheme="majorEastAsia" w:eastAsiaTheme="majorEastAsia" w:cstheme="majorEastAsia"/>
          <w:lang w:val="en-US" w:eastAsia="zh-CN"/>
        </w:rPr>
        <w:t>2.4物料状态分析表</w:t>
      </w:r>
      <w:bookmarkEnd w:id="49"/>
    </w:p>
    <w:tbl>
      <w:tblPr>
        <w:tblStyle w:val="12"/>
        <w:tblW w:w="5000"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03"/>
        <w:gridCol w:w="1275"/>
        <w:gridCol w:w="1012"/>
        <w:gridCol w:w="1150"/>
        <w:gridCol w:w="4923"/>
        <w:gridCol w:w="605"/>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24" w:hRule="atLeast"/>
        </w:trPr>
        <w:tc>
          <w:tcPr>
            <w:tcW w:w="9668" w:type="dxa"/>
            <w:gridSpan w:val="6"/>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物料状态分析表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83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物料名称</w:t>
            </w:r>
          </w:p>
        </w:tc>
        <w:tc>
          <w:tcPr>
            <w:tcW w:w="1012"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是否为涉VOC物料</w:t>
            </w:r>
          </w:p>
        </w:tc>
        <w:tc>
          <w:tcPr>
            <w:tcW w:w="1150"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物料状态辨识条件</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9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双甲酯</w:t>
            </w:r>
          </w:p>
        </w:tc>
        <w:tc>
          <w:tcPr>
            <w:tcW w:w="1012"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苯乙烯</w:t>
            </w:r>
          </w:p>
        </w:tc>
        <w:tc>
          <w:tcPr>
            <w:tcW w:w="1012"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丁二烯</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丁酯</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5</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二甲基乙酰胺</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6</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二硝</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7</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环氧丙烷</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8</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环氧乙烷</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9</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甲醇</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10</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氯化苯</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11</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溶剂油</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12</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硝基苯</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13</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浆液</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14</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胶乳</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15</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抗氧剂</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16</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乳液</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17</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乳化剂</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18</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酚钠</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19</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终止剂</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助剂</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21</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单体料</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trPr>
        <w:tc>
          <w:tcPr>
            <w:tcW w:w="703" w:type="dxa"/>
            <w:tcBorders>
              <w:tl2br w:val="nil"/>
              <w:tr2bl w:val="nil"/>
            </w:tcBorders>
            <w:noWrap w:val="0"/>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22</w:t>
            </w:r>
          </w:p>
        </w:tc>
        <w:tc>
          <w:tcPr>
            <w:tcW w:w="127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分散剂</w:t>
            </w:r>
          </w:p>
        </w:tc>
        <w:tc>
          <w:tcPr>
            <w:tcW w:w="1012"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1150"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轻液</w:t>
            </w:r>
          </w:p>
        </w:tc>
        <w:tc>
          <w:tcPr>
            <w:tcW w:w="4923" w:type="dxa"/>
            <w:tcBorders>
              <w:tl2br w:val="nil"/>
              <w:tr2bl w:val="nil"/>
            </w:tcBorders>
            <w:noWrap w:val="0"/>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20摄氏度时，挥发性有机液体的真实蒸汽压大于0.3kpa</w:t>
            </w:r>
          </w:p>
        </w:tc>
        <w:tc>
          <w:tcPr>
            <w:tcW w:w="605" w:type="dxa"/>
            <w:tcBorders>
              <w:tl2br w:val="nil"/>
              <w:tr2bl w:val="nil"/>
            </w:tcBorders>
            <w:noWrap w:val="0"/>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p>
        </w:tc>
      </w:tr>
    </w:tbl>
    <w:p>
      <w:pPr>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50" w:name="_Toc14927"/>
      <w:r>
        <w:rPr>
          <w:rFonts w:hint="eastAsia" w:asciiTheme="majorEastAsia" w:hAnsiTheme="majorEastAsia" w:eastAsiaTheme="majorEastAsia" w:cstheme="majorEastAsia"/>
          <w:lang w:val="en-US" w:eastAsia="zh-CN"/>
        </w:rPr>
        <w:t>2.5受控装置分析清单</w:t>
      </w:r>
      <w:bookmarkEnd w:id="50"/>
    </w:p>
    <w:bookmarkEnd w:id="39"/>
    <w:tbl>
      <w:tblPr>
        <w:tblStyle w:val="12"/>
        <w:tblW w:w="5000"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15" w:type="dxa"/>
          <w:left w:w="15" w:type="dxa"/>
          <w:bottom w:w="15" w:type="dxa"/>
          <w:right w:w="15" w:type="dxa"/>
        </w:tblCellMar>
      </w:tblPr>
      <w:tblGrid>
        <w:gridCol w:w="794"/>
        <w:gridCol w:w="2278"/>
        <w:gridCol w:w="1586"/>
        <w:gridCol w:w="3390"/>
        <w:gridCol w:w="16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bookmarkStart w:id="51" w:name="_Toc17776"/>
            <w:bookmarkStart w:id="52" w:name="_Toc12509"/>
            <w:r>
              <w:rPr>
                <w:rFonts w:hint="eastAsia" w:asciiTheme="majorEastAsia" w:hAnsiTheme="majorEastAsia" w:eastAsiaTheme="majorEastAsia" w:cstheme="majorEastAsia"/>
                <w:b w:val="0"/>
                <w:bCs w:val="0"/>
                <w:color w:val="000000" w:themeColor="text1"/>
                <w:sz w:val="24"/>
                <w:szCs w:val="24"/>
                <w:lang w:val="en-US" w:eastAsia="zh-CN"/>
                <w14:textFill>
                  <w14:solidFill>
                    <w14:schemeClr w14:val="tx1"/>
                  </w14:solidFill>
                </w14:textFill>
              </w:rPr>
              <w:t>受控装置分析清单</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shd w:val="clear" w:color="auto" w:fill="auto"/>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序号</w:t>
            </w:r>
          </w:p>
        </w:tc>
        <w:tc>
          <w:tcPr>
            <w:tcW w:w="1178" w:type="pct"/>
            <w:tcBorders>
              <w:tl2br w:val="nil"/>
              <w:tr2bl w:val="nil"/>
            </w:tcBorders>
            <w:shd w:val="clear" w:color="auto" w:fill="auto"/>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w:t>
            </w:r>
          </w:p>
        </w:tc>
        <w:tc>
          <w:tcPr>
            <w:tcW w:w="820" w:type="pct"/>
            <w:tcBorders>
              <w:tl2br w:val="nil"/>
              <w:tr2bl w:val="nil"/>
            </w:tcBorders>
            <w:shd w:val="clear" w:color="auto" w:fill="auto"/>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是否受控</w:t>
            </w:r>
          </w:p>
        </w:tc>
        <w:tc>
          <w:tcPr>
            <w:tcW w:w="1753" w:type="pct"/>
            <w:tcBorders>
              <w:tl2br w:val="nil"/>
              <w:tr2bl w:val="nil"/>
            </w:tcBorders>
            <w:shd w:val="clear" w:color="auto" w:fill="auto"/>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原因</w:t>
            </w:r>
          </w:p>
        </w:tc>
        <w:tc>
          <w:tcPr>
            <w:tcW w:w="836" w:type="pct"/>
            <w:tcBorders>
              <w:tl2br w:val="nil"/>
              <w:tr2bl w:val="nil"/>
            </w:tcBorders>
            <w:shd w:val="clear" w:color="auto" w:fill="auto"/>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装置编码</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一、受控装置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2278"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ODA一装置</w:t>
            </w:r>
          </w:p>
        </w:tc>
        <w:tc>
          <w:tcPr>
            <w:tcW w:w="820"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涉VOCs物料:二硝、氯化苯、硝基苯等</w:t>
            </w:r>
          </w:p>
        </w:tc>
        <w:tc>
          <w:tcPr>
            <w:tcW w:w="162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XODAY0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2278"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ODA二装置</w:t>
            </w:r>
          </w:p>
        </w:tc>
        <w:tc>
          <w:tcPr>
            <w:tcW w:w="820"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涉VOCs物料:二甲基乙酰胺、甲醇</w:t>
            </w:r>
          </w:p>
        </w:tc>
        <w:tc>
          <w:tcPr>
            <w:tcW w:w="162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XODAE0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2278"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sz w:val="21"/>
                <w:szCs w:val="21"/>
                <w:lang w:val="en-US" w:eastAsia="zh-CN"/>
              </w:rPr>
              <w:t>储运装置</w:t>
            </w:r>
          </w:p>
        </w:tc>
        <w:tc>
          <w:tcPr>
            <w:tcW w:w="820"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涉VOCs物料:双甲酯、环氧丙烷、环氧乙烷、丁二烯等</w:t>
            </w:r>
          </w:p>
        </w:tc>
        <w:tc>
          <w:tcPr>
            <w:tcW w:w="162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XXXZG0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411" w:type="pct"/>
            <w:tcBorders>
              <w:tl2br w:val="nil"/>
              <w:tr2bl w:val="nil"/>
            </w:tcBorders>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2278"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新材料一装置</w:t>
            </w:r>
          </w:p>
        </w:tc>
        <w:tc>
          <w:tcPr>
            <w:tcW w:w="820" w:type="pct"/>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是</w:t>
            </w:r>
          </w:p>
        </w:tc>
        <w:tc>
          <w:tcPr>
            <w:tcW w:w="3390" w:type="dxa"/>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涉VOCs物料:乳化剂、苯乙烯、乳液、抗氧剂、丁二烯等</w:t>
            </w:r>
          </w:p>
        </w:tc>
        <w:tc>
          <w:tcPr>
            <w:tcW w:w="1620" w:type="dxa"/>
            <w:tcBorders>
              <w:tl2br w:val="nil"/>
              <w:tr2bl w:val="nil"/>
            </w:tcBorders>
            <w:vAlign w:val="center"/>
          </w:tcPr>
          <w:p>
            <w:pPr>
              <w:pStyle w:val="26"/>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XXCLY0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trHeight w:val="680" w:hRule="atLeast"/>
          <w:jc w:val="center"/>
        </w:trPr>
        <w:tc>
          <w:tcPr>
            <w:tcW w:w="5000" w:type="pct"/>
            <w:gridSpan w:val="5"/>
            <w:tcBorders>
              <w:tl2br w:val="nil"/>
              <w:tr2bl w:val="nil"/>
            </w:tcBorders>
            <w:vAlign w:val="center"/>
          </w:tcPr>
          <w:p>
            <w:pPr>
              <w:pStyle w:val="26"/>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依据《石化企业泄漏检测与修复工作指南》（环办【2015】104号）5.2分析装置涉及的原料、中间产品、最终产品和各类助剂的组分和含量，任何时间不含涉VOCs物料的装置，为非受控装置。否则，应纳入LDAR实施范围，并建立企业受控装置清单。</w:t>
            </w:r>
          </w:p>
        </w:tc>
      </w:tr>
    </w:tbl>
    <w:p>
      <w:pPr>
        <w:rPr>
          <w:rFonts w:hint="eastAsia" w:asciiTheme="majorEastAsia" w:hAnsiTheme="majorEastAsia" w:eastAsiaTheme="majorEastAsia" w:cstheme="majorEastAsia"/>
          <w:lang w:val="en-US" w:eastAsia="zh-CN"/>
        </w:rPr>
      </w:pPr>
    </w:p>
    <w:p>
      <w:pPr>
        <w:rPr>
          <w:rFonts w:hint="eastAsia" w:asciiTheme="majorEastAsia" w:hAnsiTheme="majorEastAsia" w:eastAsiaTheme="majorEastAsia" w:cstheme="majorEastAsia"/>
          <w:lang w:val="en-US" w:eastAsia="zh-CN"/>
        </w:rPr>
      </w:pPr>
    </w:p>
    <w:p>
      <w:pPr>
        <w:pStyle w:val="2"/>
        <w:rPr>
          <w:rFonts w:hint="eastAsia" w:asciiTheme="majorEastAsia" w:hAnsiTheme="majorEastAsia" w:eastAsiaTheme="majorEastAsia" w:cstheme="majorEastAsia"/>
          <w:b/>
          <w:bCs/>
          <w:color w:val="000000"/>
          <w:kern w:val="0"/>
          <w:sz w:val="21"/>
          <w:szCs w:val="21"/>
          <w:u w:val="none"/>
          <w:lang w:val="en-US" w:eastAsia="zh-CN" w:bidi="ar-SA"/>
        </w:rPr>
      </w:pPr>
      <w:r>
        <w:rPr>
          <w:rFonts w:hint="eastAsia" w:asciiTheme="majorEastAsia" w:hAnsiTheme="majorEastAsia" w:eastAsiaTheme="majorEastAsia" w:cstheme="majorEastAsia"/>
          <w:b/>
          <w:bCs/>
          <w:color w:val="000000"/>
          <w:kern w:val="0"/>
          <w:sz w:val="21"/>
          <w:szCs w:val="21"/>
          <w:u w:val="none"/>
          <w:lang w:val="en-US" w:eastAsia="zh-CN" w:bidi="ar-SA"/>
        </w:rPr>
        <w:t>本次豁免装置明细：</w:t>
      </w:r>
    </w:p>
    <w:tbl>
      <w:tblPr>
        <w:tblStyle w:val="13"/>
        <w:tblpPr w:leftFromText="180" w:rightFromText="180" w:vertAnchor="text" w:horzAnchor="page" w:tblpX="1184" w:tblpY="4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6"/>
        <w:gridCol w:w="1216"/>
        <w:gridCol w:w="1216"/>
        <w:gridCol w:w="1216"/>
        <w:gridCol w:w="1216"/>
        <w:gridCol w:w="1216"/>
        <w:gridCol w:w="1216"/>
        <w:gridCol w:w="1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序号</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装置名称</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装置编码</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豁免原因</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记录人</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记录日期</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审核人</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审核日期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1</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新材料二装置</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XXCLE0</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停工</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李浩男</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2024年05月10日</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刘吉文</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2024年05月10日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中试装置</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XXXZS0</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停工</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李浩男</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2024年05月10日</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刘吉文</w:t>
            </w:r>
          </w:p>
        </w:tc>
        <w:tc>
          <w:tcPr>
            <w:tcW w:w="1216"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b w:val="0"/>
                <w:bCs w:val="0"/>
                <w:sz w:val="21"/>
                <w:szCs w:val="21"/>
                <w:lang w:val="en-US" w:eastAsia="zh-CN"/>
              </w:rPr>
              <w:t>2024年05月10日</w:t>
            </w:r>
          </w:p>
        </w:tc>
      </w:tr>
    </w:tbl>
    <w:p>
      <w:pPr>
        <w:pStyle w:val="2"/>
        <w:rPr>
          <w:rFonts w:hint="eastAsia" w:asciiTheme="majorEastAsia" w:hAnsiTheme="majorEastAsia" w:eastAsiaTheme="majorEastAsia" w:cstheme="majorEastAsia"/>
          <w:b w:val="0"/>
          <w:bCs w:val="0"/>
          <w:color w:val="000000"/>
          <w:kern w:val="0"/>
          <w:sz w:val="21"/>
          <w:szCs w:val="21"/>
          <w:u w:val="none"/>
          <w:lang w:val="en-US" w:eastAsia="zh-CN" w:bidi="ar-SA"/>
        </w:rPr>
      </w:pPr>
    </w:p>
    <w:p>
      <w:pPr>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53" w:name="_Toc2944"/>
      <w:r>
        <w:rPr>
          <w:rFonts w:hint="eastAsia" w:asciiTheme="majorEastAsia" w:hAnsiTheme="majorEastAsia" w:eastAsiaTheme="majorEastAsia" w:cstheme="majorEastAsia"/>
          <w:lang w:val="en-US" w:eastAsia="zh-CN"/>
        </w:rPr>
        <w:t>2.6装置适合性分析</w:t>
      </w:r>
      <w:bookmarkEnd w:id="53"/>
    </w:p>
    <w:p>
      <w:pPr>
        <w:pStyle w:val="2"/>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逐一分析各受控装置内设备或管线的物料，辨识接触或流经涉VOCs 物料的设备或管线。任何时</w:t>
      </w:r>
      <w:r>
        <w:rPr>
          <w:rFonts w:hint="eastAsia" w:asciiTheme="majorEastAsia" w:hAnsiTheme="majorEastAsia" w:eastAsiaTheme="majorEastAsia" w:cstheme="majorEastAsia"/>
          <w:spacing w:val="11"/>
          <w:sz w:val="21"/>
          <w:szCs w:val="21"/>
        </w:rPr>
        <w:t>间不含涉</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9"/>
          <w:sz w:val="21"/>
          <w:szCs w:val="21"/>
        </w:rPr>
        <w:t xml:space="preserve">物料的设备，为非受控设备。否则应纳入 </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5"/>
          <w:sz w:val="21"/>
          <w:szCs w:val="21"/>
        </w:rPr>
        <w:t>实施范围。通过物料平衡表或操作手</w:t>
      </w:r>
      <w:r>
        <w:rPr>
          <w:rFonts w:hint="eastAsia" w:asciiTheme="majorEastAsia" w:hAnsiTheme="majorEastAsia" w:eastAsiaTheme="majorEastAsia" w:cstheme="majorEastAsia"/>
          <w:spacing w:val="1"/>
          <w:sz w:val="21"/>
          <w:szCs w:val="21"/>
        </w:rPr>
        <w:t>册，宜核算设备、管线内</w:t>
      </w:r>
      <w:r>
        <w:rPr>
          <w:rFonts w:hint="eastAsia" w:asciiTheme="majorEastAsia" w:hAnsiTheme="majorEastAsia" w:eastAsiaTheme="majorEastAsia" w:cstheme="majorEastAsia"/>
          <w:sz w:val="21"/>
          <w:szCs w:val="21"/>
        </w:rPr>
        <w:t>TOC</w:t>
      </w:r>
      <w:r>
        <w:rPr>
          <w:rFonts w:hint="eastAsia" w:asciiTheme="majorEastAsia" w:hAnsiTheme="majorEastAsia" w:eastAsiaTheme="majorEastAsia" w:cstheme="majorEastAsia"/>
          <w:spacing w:val="-3"/>
          <w:sz w:val="21"/>
          <w:szCs w:val="21"/>
        </w:rPr>
        <w:t>、</w:t>
      </w:r>
      <w:r>
        <w:rPr>
          <w:rFonts w:hint="eastAsia" w:asciiTheme="majorEastAsia" w:hAnsiTheme="majorEastAsia" w:eastAsiaTheme="majorEastAsia" w:cstheme="majorEastAsia"/>
          <w:sz w:val="21"/>
          <w:szCs w:val="21"/>
        </w:rPr>
        <w:t xml:space="preserve">VOCs </w:t>
      </w:r>
      <w:r>
        <w:rPr>
          <w:rFonts w:hint="eastAsia" w:asciiTheme="majorEastAsia" w:hAnsiTheme="majorEastAsia" w:eastAsiaTheme="majorEastAsia" w:cstheme="majorEastAsia"/>
          <w:spacing w:val="-3"/>
          <w:sz w:val="21"/>
          <w:szCs w:val="21"/>
        </w:rPr>
        <w:t>和甲烷质量分数。对于组分及含量随时间变化的设备管线，宜</w:t>
      </w:r>
      <w:r>
        <w:rPr>
          <w:rFonts w:hint="eastAsia" w:asciiTheme="majorEastAsia" w:hAnsiTheme="majorEastAsia" w:eastAsiaTheme="majorEastAsia" w:cstheme="majorEastAsia"/>
          <w:spacing w:val="-14"/>
          <w:sz w:val="21"/>
          <w:szCs w:val="21"/>
        </w:rPr>
        <w:t>取受控期间质量分数的平均值。除本条款规定的豁免设备外，所有受控设备均应纳入</w:t>
      </w:r>
      <w:r>
        <w:rPr>
          <w:rFonts w:hint="eastAsia" w:asciiTheme="majorEastAsia" w:hAnsiTheme="majorEastAsia" w:eastAsiaTheme="majorEastAsia" w:cstheme="majorEastAsia"/>
          <w:sz w:val="21"/>
          <w:szCs w:val="21"/>
        </w:rPr>
        <w:t xml:space="preserve">LDAR </w:t>
      </w:r>
      <w:r>
        <w:rPr>
          <w:rFonts w:hint="eastAsia" w:asciiTheme="majorEastAsia" w:hAnsiTheme="majorEastAsia" w:eastAsiaTheme="majorEastAsia" w:cstheme="majorEastAsia"/>
          <w:spacing w:val="-3"/>
          <w:sz w:val="21"/>
          <w:szCs w:val="21"/>
        </w:rPr>
        <w:t>实施范围。符合以下条件的受控设备可以申请环保主管部门予以豁免：</w:t>
      </w:r>
    </w:p>
    <w:p>
      <w:pPr>
        <w:pStyle w:val="2"/>
        <w:keepNext w:val="0"/>
        <w:keepLines w:val="0"/>
        <w:pageBreakBefore w:val="0"/>
        <w:widowControl w:val="0"/>
        <w:kinsoku/>
        <w:wordWrap/>
        <w:overflowPunct/>
        <w:topLinePunct w:val="0"/>
        <w:autoSpaceDE/>
        <w:autoSpaceDN/>
        <w:bidi w:val="0"/>
        <w:adjustRightInd/>
        <w:snapToGrid/>
        <w:spacing w:line="400" w:lineRule="exact"/>
        <w:ind w:firstLine="416"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rPr>
        <w:t>——</w:t>
      </w:r>
      <w:r>
        <w:rPr>
          <w:rFonts w:hint="eastAsia" w:asciiTheme="majorEastAsia" w:hAnsiTheme="majorEastAsia" w:eastAsiaTheme="majorEastAsia" w:cstheme="majorEastAsia"/>
          <w:spacing w:val="-3"/>
          <w:sz w:val="21"/>
          <w:szCs w:val="21"/>
        </w:rPr>
        <w:t>正常工作处于负压状态</w:t>
      </w: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pacing w:val="-3"/>
          <w:sz w:val="21"/>
          <w:szCs w:val="21"/>
        </w:rPr>
        <w:t>绝对压力低于9</w:t>
      </w:r>
      <w:r>
        <w:rPr>
          <w:rFonts w:hint="eastAsia" w:asciiTheme="majorEastAsia" w:hAnsiTheme="majorEastAsia" w:eastAsiaTheme="majorEastAsia" w:cstheme="majorEastAsia"/>
          <w:sz w:val="21"/>
          <w:szCs w:val="21"/>
        </w:rPr>
        <w:t>6.3</w:t>
      </w:r>
      <w:r>
        <w:rPr>
          <w:rFonts w:hint="eastAsia" w:asciiTheme="majorEastAsia" w:hAnsiTheme="majorEastAsia" w:eastAsiaTheme="majorEastAsia" w:cstheme="majorEastAsia"/>
          <w:spacing w:val="-3"/>
          <w:sz w:val="21"/>
          <w:szCs w:val="21"/>
        </w:rPr>
        <w:t>k</w:t>
      </w:r>
      <w:r>
        <w:rPr>
          <w:rFonts w:hint="eastAsia" w:asciiTheme="majorEastAsia" w:hAnsiTheme="majorEastAsia" w:eastAsiaTheme="majorEastAsia" w:cstheme="majorEastAsia"/>
          <w:sz w:val="21"/>
          <w:szCs w:val="21"/>
        </w:rPr>
        <w:t>P</w:t>
      </w:r>
      <w:r>
        <w:rPr>
          <w:rFonts w:hint="eastAsia" w:asciiTheme="majorEastAsia" w:hAnsiTheme="majorEastAsia" w:eastAsiaTheme="majorEastAsia" w:cstheme="majorEastAsia"/>
          <w:spacing w:val="-3"/>
          <w:sz w:val="21"/>
          <w:szCs w:val="21"/>
        </w:rPr>
        <w:t>a</w:t>
      </w:r>
      <w:r>
        <w:rPr>
          <w:rFonts w:hint="eastAsia" w:asciiTheme="majorEastAsia" w:hAnsiTheme="majorEastAsia" w:eastAsiaTheme="majorEastAsia" w:cstheme="majorEastAsia"/>
          <w:spacing w:val="-106"/>
          <w:sz w:val="21"/>
          <w:szCs w:val="21"/>
        </w:rPr>
        <w:t>）；</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——仅在开停工、故障、应急响应或临时投用期间接触涉VOCs 物料的设备，且一年接触时间不超过 15 日。</w:t>
      </w:r>
    </w:p>
    <w:p>
      <w:pPr>
        <w:rPr>
          <w:rFonts w:hint="eastAsia" w:asciiTheme="majorEastAsia" w:hAnsiTheme="majorEastAsia" w:eastAsiaTheme="majorEastAsia" w:cstheme="majorEastAsia"/>
        </w:rPr>
      </w:pPr>
    </w:p>
    <w:p>
      <w:pPr>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54" w:name="_Toc29286"/>
      <w:r>
        <w:rPr>
          <w:rFonts w:hint="eastAsia" w:asciiTheme="majorEastAsia" w:hAnsiTheme="majorEastAsia" w:eastAsiaTheme="majorEastAsia" w:cstheme="majorEastAsia"/>
          <w:lang w:val="en-US" w:eastAsia="zh-CN"/>
        </w:rPr>
        <w:t>2.7响应因子分析</w:t>
      </w:r>
      <w:bookmarkEnd w:id="54"/>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检测仪器使用甲烷校正。然而，检测仪器对很多不同的化合物响应，敏感度也不尽相同。为了将分析仪的读数从甲烷 μmol/mol 调整到相关的化合物的μmol/mol，必须使用修正因子。这个修正因子我们称之为“响应因子”。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一个装置的流包含多种产品，每一种又有着不同的理化特性，因此挥发性有机气体分析仪要获得准确的 μmol/mol 读数，要有不同的响应因子。</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按照《工业企业挥发性有机物检测与修复技术指南》（HJ 1230—2021）对响应因子进行修正</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响应因子获取：</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响应因子获取途径包括但不限于：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VOCs 物料为单一组分，可查阅检测仪器说明书或依据 《泄漏和敞开液面排放的挥发性有机物检测技术导则》（HJ733—2014）规定的方法，确定该组分 500 µmol/mol～2000 µmol/mol 范围内任一浓度下的响应因子，作为该物料的响应因子。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VOCs 物料为多组分，采用《工业企业挥发性有机物检测与修复技术指南》（HJ 1230—2021） 6.1.3.2 条中方法 a）获得各组分的响应因子，按式（1）计算该物料的响应因子。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5408" behindDoc="1" locked="0" layoutInCell="1" allowOverlap="1">
            <wp:simplePos x="0" y="0"/>
            <wp:positionH relativeFrom="column">
              <wp:posOffset>1543050</wp:posOffset>
            </wp:positionH>
            <wp:positionV relativeFrom="paragraph">
              <wp:posOffset>62865</wp:posOffset>
            </wp:positionV>
            <wp:extent cx="1409700" cy="697865"/>
            <wp:effectExtent l="0" t="0" r="0" b="6985"/>
            <wp:wrapTight wrapText="bothSides">
              <wp:wrapPolygon>
                <wp:start x="0" y="0"/>
                <wp:lineTo x="0" y="21227"/>
                <wp:lineTo x="21308" y="21227"/>
                <wp:lineTo x="21308" y="0"/>
                <wp:lineTo x="0" y="0"/>
              </wp:wrapPolygon>
            </wp:wrapTight>
            <wp:docPr id="1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pic:cNvPicPr>
                      <a:picLocks noChangeAspect="1"/>
                    </pic:cNvPicPr>
                  </pic:nvPicPr>
                  <pic:blipFill>
                    <a:blip r:embed="rId20"/>
                    <a:stretch>
                      <a:fillRect/>
                    </a:stretch>
                  </pic:blipFill>
                  <pic:spPr>
                    <a:xfrm>
                      <a:off x="0" y="0"/>
                      <a:ext cx="1409700" cy="697865"/>
                    </a:xfrm>
                    <a:prstGeom prst="rect">
                      <a:avLst/>
                    </a:prstGeom>
                    <a:noFill/>
                    <a:ln>
                      <a:noFill/>
                    </a:ln>
                  </pic:spPr>
                </pic:pic>
              </a:graphicData>
            </a:graphic>
          </wp:anchor>
        </w:drawing>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                                                        （1）</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xi——组分 i 的摩尔分数；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RFi——组分 i 的响应因子；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n——物料中 VOCs 的组分数。</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响应因子应用：</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按以下规则应用响应因子：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a） RFm≤10，按以下情况进行应用：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——RFm≤3，泄漏检测值无需修正；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——3＜RFm≤10，则根据式（2）修正泄漏检测值；</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drawing>
          <wp:anchor distT="0" distB="0" distL="114300" distR="114300" simplePos="0" relativeHeight="251666432" behindDoc="1" locked="0" layoutInCell="1" allowOverlap="1">
            <wp:simplePos x="0" y="0"/>
            <wp:positionH relativeFrom="column">
              <wp:posOffset>1524000</wp:posOffset>
            </wp:positionH>
            <wp:positionV relativeFrom="paragraph">
              <wp:posOffset>26670</wp:posOffset>
            </wp:positionV>
            <wp:extent cx="1162050" cy="268605"/>
            <wp:effectExtent l="0" t="0" r="0" b="17145"/>
            <wp:wrapTight wrapText="bothSides">
              <wp:wrapPolygon>
                <wp:start x="0" y="0"/>
                <wp:lineTo x="0" y="19915"/>
                <wp:lineTo x="21246" y="19915"/>
                <wp:lineTo x="21246" y="0"/>
                <wp:lineTo x="0" y="0"/>
              </wp:wrapPolygon>
            </wp:wrapTight>
            <wp:docPr id="15"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8"/>
                    <pic:cNvPicPr>
                      <a:picLocks noChangeAspect="1"/>
                    </pic:cNvPicPr>
                  </pic:nvPicPr>
                  <pic:blipFill>
                    <a:blip r:embed="rId21"/>
                    <a:stretch>
                      <a:fillRect/>
                    </a:stretch>
                  </pic:blipFill>
                  <pic:spPr>
                    <a:xfrm>
                      <a:off x="0" y="0"/>
                      <a:ext cx="1162050" cy="268605"/>
                    </a:xfrm>
                    <a:prstGeom prst="rect">
                      <a:avLst/>
                    </a:prstGeom>
                    <a:noFill/>
                    <a:ln>
                      <a:noFill/>
                    </a:ln>
                  </pic:spPr>
                </pic:pic>
              </a:graphicData>
            </a:graphic>
          </wp:anchor>
        </w:drawing>
      </w:r>
      <w:r>
        <w:rPr>
          <w:rFonts w:hint="eastAsia" w:asciiTheme="majorEastAsia" w:hAnsiTheme="majorEastAsia" w:eastAsiaTheme="majorEastAsia" w:cstheme="majorEastAsia"/>
          <w:color w:val="auto"/>
          <w:sz w:val="21"/>
          <w:szCs w:val="21"/>
          <w:lang w:val="en-US" w:eastAsia="zh-CN"/>
        </w:rPr>
        <w:t xml:space="preserve">                                                                                        （2）</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式中：SVm——经过响应因子修正后的泄漏检测值，µmol/mol；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SV——密封点泄漏检测值，µmol/mol；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RFm——物料合成响应因子。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b） RFm＞10，选择物料中 RFm＞10 的组分或响应特性相近组分的气体标准物质为校准气体，按 3.3.1 条得出响应因子，直到物料响应因子 RFm≤10，按照 6.1.3.2 条中方法 a）应用。 </w:t>
      </w:r>
    </w:p>
    <w:p>
      <w:pPr>
        <w:pStyle w:val="2"/>
        <w:keepNext w:val="0"/>
        <w:keepLines w:val="0"/>
        <w:pageBreakBefore w:val="0"/>
        <w:widowControl w:val="0"/>
        <w:kinsoku/>
        <w:wordWrap/>
        <w:overflowPunct/>
        <w:topLinePunct w:val="0"/>
        <w:autoSpaceDE/>
        <w:autoSpaceDN/>
        <w:bidi w:val="0"/>
        <w:adjustRightInd/>
        <w:snapToGrid/>
        <w:spacing w:before="43" w:line="400" w:lineRule="exact"/>
        <w:ind w:right="219" w:firstLine="420" w:firstLineChars="200"/>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c） 不在仪器制造商提供的响应因子清单中，且无法获取到相应气体标准物质的 VOCs 物料，可暂 不应用响应因子。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响应因子由检测设备生产厂家提供。如果仅有一种化合物，响应因子可以用来修正该化合物的响应。如果是化合物的混合物，氢火焰离子检测仪会对混合物的所有组分响应，并不能区分组分。如果混合物的组成已知，响应因子可以通过各个组分的响应因子加权计算得到。</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在确定流和建立数据库期间，检测设备的每种化合物的响应因子要输入到LDAR 专家管理系统软件，计算得出混合物的响应因子，并制成响应因子表单，提供给现场技术人员，以保证现场检测设备读数精准。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石油炼制工业生产装置可不考虑响应因子对检测值的影响；石油化工生产装置应根据物料中 VOCs 的组成确定响应因子。根据物料中 VOCs 的组成确定响应因子。物料分析及响应因子如下： </w:t>
      </w:r>
    </w:p>
    <w:p>
      <w:pPr>
        <w:pStyle w:val="16"/>
        <w:rPr>
          <w:rFonts w:hint="eastAsia" w:asciiTheme="majorEastAsia" w:hAnsiTheme="majorEastAsia" w:eastAsiaTheme="majorEastAsia" w:cstheme="majorEastAsia"/>
        </w:rPr>
      </w:pPr>
    </w:p>
    <w:tbl>
      <w:tblPr>
        <w:tblStyle w:val="12"/>
        <w:tblW w:w="5000" w:type="pct"/>
        <w:jc w:val="center"/>
        <w:tblLayout w:type="autofit"/>
        <w:tblCellMar>
          <w:top w:w="15" w:type="dxa"/>
          <w:left w:w="15" w:type="dxa"/>
          <w:bottom w:w="15" w:type="dxa"/>
          <w:right w:w="15" w:type="dxa"/>
        </w:tblCellMar>
      </w:tblPr>
      <w:tblGrid>
        <w:gridCol w:w="829"/>
        <w:gridCol w:w="1859"/>
        <w:gridCol w:w="2322"/>
        <w:gridCol w:w="2319"/>
        <w:gridCol w:w="2339"/>
      </w:tblGrid>
      <w:tr>
        <w:tblPrEx>
          <w:tblCellMar>
            <w:top w:w="15" w:type="dxa"/>
            <w:left w:w="15" w:type="dxa"/>
            <w:bottom w:w="15" w:type="dxa"/>
            <w:right w:w="15" w:type="dxa"/>
          </w:tblCellMar>
        </w:tblPrEx>
        <w:trPr>
          <w:trHeight w:val="423" w:hRule="atLeast"/>
          <w:jc w:val="center"/>
        </w:trPr>
        <w:tc>
          <w:tcPr>
            <w:tcW w:w="9668" w:type="dxa"/>
            <w:gridSpan w:val="5"/>
            <w:tcBorders>
              <w:bottom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r>
              <w:rPr>
                <w:rFonts w:hint="eastAsia" w:asciiTheme="majorEastAsia" w:hAnsiTheme="majorEastAsia" w:eastAsiaTheme="majorEastAsia" w:cstheme="majorEastAsia"/>
                <w:b/>
                <w:bCs/>
                <w:sz w:val="24"/>
                <w:szCs w:val="24"/>
                <w:lang w:val="en-US" w:eastAsia="zh-CN"/>
              </w:rPr>
              <w:t>仪器检测使用响应因子分析</w:t>
            </w:r>
          </w:p>
        </w:tc>
      </w:tr>
      <w:tr>
        <w:tblPrEx>
          <w:tblCellMar>
            <w:top w:w="15" w:type="dxa"/>
            <w:left w:w="15" w:type="dxa"/>
            <w:bottom w:w="15" w:type="dxa"/>
            <w:right w:w="15" w:type="dxa"/>
          </w:tblCellMar>
        </w:tblPrEx>
        <w:trPr>
          <w:trHeight w:val="512" w:hRule="atLeast"/>
          <w:jc w:val="center"/>
        </w:trPr>
        <w:tc>
          <w:tcPr>
            <w:tcW w:w="829" w:type="dxa"/>
            <w:vMerge w:val="restart"/>
            <w:tcBorders>
              <w:top w:val="single" w:color="000000" w:sz="12"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序号</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restart"/>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物料介质</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4641" w:type="dxa"/>
            <w:gridSpan w:val="2"/>
            <w:tcBorders>
              <w:top w:val="single" w:color="000000" w:sz="12"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响应因子</w:t>
            </w:r>
          </w:p>
        </w:tc>
        <w:tc>
          <w:tcPr>
            <w:tcW w:w="2339" w:type="dxa"/>
            <w:vMerge w:val="restart"/>
            <w:tcBorders>
              <w:top w:val="single" w:color="000000" w:sz="12"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是否数据修正</w:t>
            </w:r>
          </w:p>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25" w:hRule="atLeast"/>
          <w:jc w:val="center"/>
        </w:trPr>
        <w:tc>
          <w:tcPr>
            <w:tcW w:w="829" w:type="dxa"/>
            <w:vMerge w:val="continue"/>
            <w:tcBorders>
              <w:top w:val="single" w:color="000000" w:sz="4" w:space="0"/>
              <w:left w:val="single" w:color="000000" w:sz="12"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1859" w:type="dxa"/>
            <w:vMerge w:val="continue"/>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0-10000umol/mol</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＞10000umol/mol</w:t>
            </w:r>
          </w:p>
        </w:tc>
        <w:tc>
          <w:tcPr>
            <w:tcW w:w="2339" w:type="dxa"/>
            <w:vMerge w:val="continue"/>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bidi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14:textFill>
                  <w14:solidFill>
                    <w14:schemeClr w14:val="tx1"/>
                  </w14:solidFill>
                </w14:textFill>
              </w:rPr>
            </w:pP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双甲酯</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0.85</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auto"/>
                <w:sz w:val="21"/>
                <w:szCs w:val="21"/>
                <w:lang w:val="en-US" w:eastAsia="zh-CN"/>
              </w:rPr>
              <w:t>0.85</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000000" w:themeColor="text1"/>
                <w:sz w:val="21"/>
                <w:szCs w:val="21"/>
                <w:lang w:val="en-US" w:eastAsia="zh-CN" w:bidi="ar-SA"/>
                <w14:textFill>
                  <w14:solidFill>
                    <w14:schemeClr w14:val="tx1"/>
                  </w14:solidFill>
                </w14:textFill>
              </w:rPr>
            </w:pPr>
            <w:r>
              <w:rPr>
                <w:rFonts w:hint="eastAsia" w:asciiTheme="majorEastAsia" w:hAnsiTheme="majorEastAsia" w:eastAsiaTheme="majorEastAsia" w:cstheme="majorEastAsia"/>
                <w:b w:val="0"/>
                <w:bCs w:val="0"/>
                <w:i w:val="0"/>
                <w:color w:val="auto"/>
                <w:kern w:val="0"/>
                <w:sz w:val="21"/>
                <w:szCs w:val="21"/>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苯乙烯</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0.35</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0.35</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3</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丁二烯</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4</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丁酯</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0.5</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0.5</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5</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二甲基乙酰胺</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6</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二硝</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7</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环氧丙烷</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8</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环氧乙烷</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1.29</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1.29</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9</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甲醇</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3.81</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3.81</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是</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10</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氯化苯</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0.34</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0.34</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否</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11</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溶剂油</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12</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硝基苯</w:t>
            </w:r>
          </w:p>
        </w:tc>
        <w:tc>
          <w:tcPr>
            <w:tcW w:w="232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4.6</w:t>
            </w:r>
          </w:p>
        </w:tc>
        <w:tc>
          <w:tcPr>
            <w:tcW w:w="2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4.6</w:t>
            </w:r>
          </w:p>
        </w:tc>
        <w:tc>
          <w:tcPr>
            <w:tcW w:w="2339" w:type="dxa"/>
            <w:tcBorders>
              <w:top w:val="single" w:color="000000" w:sz="4" w:space="0"/>
              <w:left w:val="single" w:color="000000" w:sz="4" w:space="0"/>
              <w:bottom w:val="single" w:color="000000" w:sz="4" w:space="0"/>
              <w:right w:val="single" w:color="000000" w:sz="12" w:space="0"/>
            </w:tcBorders>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iCs w:val="0"/>
                <w:color w:val="000000"/>
                <w:sz w:val="24"/>
                <w:szCs w:val="24"/>
                <w:u w:val="none"/>
                <w:lang w:val="en-US" w:eastAsia="zh-CN" w:bidi="ar-SA"/>
              </w:rPr>
            </w:pPr>
            <w:r>
              <w:rPr>
                <w:rFonts w:hint="eastAsia" w:asciiTheme="majorEastAsia" w:hAnsiTheme="majorEastAsia" w:eastAsiaTheme="majorEastAsia" w:cstheme="majorEastAsia"/>
                <w:i w:val="0"/>
                <w:iCs w:val="0"/>
                <w:color w:val="000000"/>
                <w:kern w:val="0"/>
                <w:sz w:val="24"/>
                <w:szCs w:val="24"/>
                <w:u w:val="none"/>
                <w:lang w:val="en-US" w:eastAsia="zh-CN" w:bidi="ar"/>
              </w:rPr>
              <w:t>是</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13</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浆液</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14</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胶乳</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15</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抗氧剂</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16</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乳液</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17</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乳化剂</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18</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酚钠</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19</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终止剂</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20</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助剂</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21</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单体料</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r>
        <w:tblPrEx>
          <w:tblCellMar>
            <w:top w:w="15" w:type="dxa"/>
            <w:left w:w="15" w:type="dxa"/>
            <w:bottom w:w="15" w:type="dxa"/>
            <w:right w:w="15" w:type="dxa"/>
          </w:tblCellMar>
        </w:tblPrEx>
        <w:trPr>
          <w:trHeight w:val="567" w:hRule="atLeast"/>
          <w:jc w:val="center"/>
        </w:trPr>
        <w:tc>
          <w:tcPr>
            <w:tcW w:w="829" w:type="dxa"/>
            <w:tcBorders>
              <w:top w:val="single" w:color="000000" w:sz="4" w:space="0"/>
              <w:left w:val="single" w:color="000000" w:sz="12" w:space="0"/>
              <w:bottom w:val="single" w:color="000000" w:sz="4" w:space="0"/>
              <w:right w:val="single" w:color="000000" w:sz="4" w:space="0"/>
            </w:tcBorders>
            <w:vAlign w:val="center"/>
          </w:tcPr>
          <w:p>
            <w:pPr>
              <w:pStyle w:val="26"/>
              <w:ind w:firstLine="0" w:firstLineChars="0"/>
              <w:rPr>
                <w:rFonts w:hint="default" w:asciiTheme="majorEastAsia" w:hAnsiTheme="majorEastAsia" w:eastAsiaTheme="majorEastAsia" w:cstheme="majorEastAsia"/>
                <w:b w:val="0"/>
                <w:bCs w:val="0"/>
                <w:color w:val="000000" w:themeColor="text1"/>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22</w:t>
            </w:r>
          </w:p>
        </w:tc>
        <w:tc>
          <w:tcPr>
            <w:tcW w:w="1859" w:type="dxa"/>
            <w:tcBorders>
              <w:top w:val="single" w:color="000000" w:sz="4" w:space="0"/>
              <w:left w:val="single" w:color="000000" w:sz="4" w:space="0"/>
              <w:bottom w:val="single" w:color="000000" w:sz="4" w:space="0"/>
              <w:right w:val="single" w:color="000000" w:sz="4" w:space="0"/>
            </w:tcBorders>
            <w:vAlign w:val="center"/>
          </w:tcPr>
          <w:p>
            <w:pPr>
              <w:pStyle w:val="26"/>
              <w:ind w:firstLine="0" w:firstLineChars="0"/>
              <w:rPr>
                <w:rFonts w:hint="eastAsia" w:asciiTheme="majorEastAsia" w:hAnsiTheme="majorEastAsia" w:eastAsiaTheme="majorEastAsia" w:cstheme="majorEastAsia"/>
                <w:b w:val="0"/>
                <w:bCs w:val="0"/>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分散剂</w:t>
            </w:r>
          </w:p>
        </w:tc>
        <w:tc>
          <w:tcPr>
            <w:tcW w:w="2322"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19" w:type="dxa"/>
            <w:tcBorders>
              <w:top w:val="single" w:color="000000" w:sz="4" w:space="0"/>
              <w:left w:val="single" w:color="000000" w:sz="4" w:space="0"/>
              <w:bottom w:val="single" w:color="000000" w:sz="4" w:space="0"/>
              <w:right w:val="single" w:color="000000" w:sz="4"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b w:val="0"/>
                <w:bCs w:val="0"/>
                <w:color w:val="auto"/>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w:t>
            </w:r>
          </w:p>
        </w:tc>
        <w:tc>
          <w:tcPr>
            <w:tcW w:w="2339" w:type="dxa"/>
            <w:tcBorders>
              <w:top w:val="single" w:color="000000" w:sz="4" w:space="0"/>
              <w:left w:val="single" w:color="000000" w:sz="4" w:space="0"/>
              <w:bottom w:val="single" w:color="000000" w:sz="4" w:space="0"/>
              <w:right w:val="single" w:color="000000" w:sz="12" w:space="0"/>
            </w:tcBorders>
            <w:vAlign w:val="center"/>
          </w:tcPr>
          <w:p>
            <w:pPr>
              <w:pStyle w:val="26"/>
              <w:keepNext w:val="0"/>
              <w:keepLines w:val="0"/>
              <w:suppressLineNumbers w:val="0"/>
              <w:spacing w:before="0" w:beforeAutospacing="0" w:after="0" w:afterAutospacing="0"/>
              <w:ind w:left="0" w:leftChars="0" w:right="0" w:rightChars="0" w:firstLine="0" w:firstLineChars="0"/>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w:t>
            </w:r>
          </w:p>
        </w:tc>
      </w:tr>
    </w:tbl>
    <w:p>
      <w:pPr>
        <w:pStyle w:val="3"/>
        <w:numPr>
          <w:ilvl w:val="0"/>
          <w:numId w:val="0"/>
        </w:numPr>
        <w:bidi w:val="0"/>
        <w:ind w:leftChars="0"/>
        <w:rPr>
          <w:rFonts w:hint="eastAsia" w:asciiTheme="majorEastAsia" w:hAnsiTheme="majorEastAsia" w:eastAsiaTheme="majorEastAsia" w:cstheme="majorEastAsia"/>
          <w:color w:val="auto"/>
          <w:lang w:val="en-US" w:eastAsia="zh-CN"/>
        </w:rPr>
      </w:pPr>
    </w:p>
    <w:p>
      <w:pPr>
        <w:pStyle w:val="3"/>
        <w:numPr>
          <w:ilvl w:val="0"/>
          <w:numId w:val="0"/>
        </w:numPr>
        <w:bidi w:val="0"/>
        <w:ind w:leftChars="0"/>
        <w:rPr>
          <w:rFonts w:hint="eastAsia" w:asciiTheme="majorEastAsia" w:hAnsiTheme="majorEastAsia" w:eastAsiaTheme="majorEastAsia" w:cstheme="majorEastAsia"/>
          <w:color w:val="auto"/>
          <w:lang w:val="en-US" w:eastAsia="zh-CN"/>
        </w:rPr>
      </w:pPr>
    </w:p>
    <w:p>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55" w:name="_Toc1014"/>
      <w:r>
        <w:rPr>
          <w:rFonts w:hint="eastAsia" w:asciiTheme="majorEastAsia" w:hAnsiTheme="majorEastAsia" w:eastAsiaTheme="majorEastAsia" w:cstheme="majorEastAsia"/>
          <w:color w:val="auto"/>
          <w:lang w:val="en-US" w:eastAsia="zh-CN"/>
        </w:rPr>
        <w:t>3 现场</w:t>
      </w:r>
      <w:r>
        <w:rPr>
          <w:rFonts w:hint="eastAsia" w:asciiTheme="majorEastAsia" w:hAnsiTheme="majorEastAsia" w:eastAsiaTheme="majorEastAsia" w:cstheme="majorEastAsia"/>
          <w:color w:val="auto"/>
        </w:rPr>
        <w:t>检测</w:t>
      </w:r>
      <w:bookmarkEnd w:id="51"/>
      <w:bookmarkEnd w:id="52"/>
      <w:bookmarkEnd w:id="55"/>
    </w:p>
    <w:p>
      <w:pPr>
        <w:pStyle w:val="4"/>
        <w:numPr>
          <w:ilvl w:val="1"/>
          <w:numId w:val="0"/>
        </w:numPr>
        <w:bidi w:val="0"/>
        <w:ind w:leftChars="0"/>
        <w:rPr>
          <w:rFonts w:hint="eastAsia" w:asciiTheme="majorEastAsia" w:hAnsiTheme="majorEastAsia" w:eastAsiaTheme="majorEastAsia" w:cstheme="majorEastAsia"/>
          <w:lang w:val="en-US" w:eastAsia="zh-CN"/>
        </w:rPr>
      </w:pPr>
      <w:bookmarkStart w:id="56" w:name="_Toc21329"/>
      <w:bookmarkStart w:id="57" w:name="_Toc25188"/>
      <w:bookmarkStart w:id="58" w:name="_Toc6948"/>
      <w:bookmarkStart w:id="59" w:name="_Toc15213"/>
      <w:r>
        <w:rPr>
          <w:rFonts w:hint="eastAsia" w:asciiTheme="majorEastAsia" w:hAnsiTheme="majorEastAsia" w:eastAsiaTheme="majorEastAsia" w:cstheme="majorEastAsia"/>
        </w:rPr>
        <w:drawing>
          <wp:anchor distT="0" distB="0" distL="114300" distR="114300" simplePos="0" relativeHeight="251664384" behindDoc="0" locked="0" layoutInCell="1" allowOverlap="1">
            <wp:simplePos x="0" y="0"/>
            <wp:positionH relativeFrom="column">
              <wp:posOffset>2394585</wp:posOffset>
            </wp:positionH>
            <wp:positionV relativeFrom="paragraph">
              <wp:posOffset>336550</wp:posOffset>
            </wp:positionV>
            <wp:extent cx="1330960" cy="1669415"/>
            <wp:effectExtent l="0" t="0" r="2540" b="6985"/>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22"/>
                    <a:stretch>
                      <a:fillRect/>
                    </a:stretch>
                  </pic:blipFill>
                  <pic:spPr>
                    <a:xfrm>
                      <a:off x="0" y="0"/>
                      <a:ext cx="1330960" cy="1669415"/>
                    </a:xfrm>
                    <a:prstGeom prst="rect">
                      <a:avLst/>
                    </a:prstGeom>
                    <a:noFill/>
                    <a:ln>
                      <a:noFill/>
                    </a:ln>
                  </pic:spPr>
                </pic:pic>
              </a:graphicData>
            </a:graphic>
          </wp:anchor>
        </w:drawing>
      </w:r>
      <w:r>
        <w:rPr>
          <w:rFonts w:hint="eastAsia" w:asciiTheme="majorEastAsia" w:hAnsiTheme="majorEastAsia" w:eastAsiaTheme="majorEastAsia" w:cstheme="majorEastAsia"/>
          <w:lang w:val="en-US" w:eastAsia="zh-CN"/>
        </w:rPr>
        <w:t>3.1</w:t>
      </w:r>
      <w:bookmarkEnd w:id="56"/>
      <w:bookmarkEnd w:id="57"/>
      <w:bookmarkEnd w:id="58"/>
      <w:bookmarkStart w:id="60" w:name="_Toc23655"/>
      <w:r>
        <w:rPr>
          <w:rFonts w:hint="eastAsia" w:asciiTheme="majorEastAsia" w:hAnsiTheme="majorEastAsia" w:eastAsiaTheme="majorEastAsia" w:cstheme="majorEastAsia"/>
          <w:lang w:val="en-US" w:eastAsia="zh-CN"/>
        </w:rPr>
        <w:t>检测设备及辅助设备</w:t>
      </w:r>
      <w:bookmarkEnd w:id="59"/>
      <w:bookmarkEnd w:id="60"/>
    </w:p>
    <w:p>
      <w:pPr>
        <w:pStyle w:val="4"/>
        <w:numPr>
          <w:ilvl w:val="1"/>
          <w:numId w:val="0"/>
        </w:numPr>
        <w:tabs>
          <w:tab w:val="clear" w:pos="576"/>
        </w:tabs>
        <w:spacing w:before="240"/>
        <w:rPr>
          <w:rFonts w:hint="eastAsia" w:asciiTheme="majorEastAsia" w:hAnsiTheme="majorEastAsia" w:eastAsiaTheme="majorEastAsia" w:cstheme="majorEastAsia"/>
          <w:b/>
          <w:bCs/>
          <w:caps w:val="0"/>
          <w:spacing w:val="0"/>
          <w:kern w:val="2"/>
          <w:sz w:val="24"/>
          <w:szCs w:val="24"/>
          <w:lang w:val="en-US" w:eastAsia="zh-CN" w:bidi="ar-SA"/>
        </w:rPr>
      </w:pPr>
    </w:p>
    <w:p>
      <w:pPr>
        <w:pStyle w:val="21"/>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pPr>
        <w:pStyle w:val="21"/>
        <w:ind w:left="936" w:firstLine="0" w:firstLineChars="0"/>
        <w:jc w:val="both"/>
        <w:rPr>
          <w:rFonts w:hint="eastAsia" w:asciiTheme="majorEastAsia" w:hAnsiTheme="majorEastAsia" w:eastAsiaTheme="majorEastAsia" w:cstheme="majorEastAsia"/>
          <w:sz w:val="21"/>
          <w:szCs w:val="21"/>
          <w:lang w:val="en-US" w:eastAsia="zh-CN"/>
        </w:rPr>
      </w:pPr>
    </w:p>
    <w:p>
      <w:pPr>
        <w:pStyle w:val="21"/>
        <w:ind w:left="936" w:firstLine="0" w:firstLineChars="0"/>
        <w:jc w:val="both"/>
        <w:rPr>
          <w:rFonts w:hint="eastAsia" w:asciiTheme="majorEastAsia" w:hAnsiTheme="majorEastAsia" w:eastAsiaTheme="majorEastAsia" w:cstheme="majorEastAsia"/>
          <w:sz w:val="21"/>
          <w:szCs w:val="21"/>
          <w:lang w:val="en-US" w:eastAsia="zh-CN"/>
        </w:rPr>
      </w:pPr>
    </w:p>
    <w:p>
      <w:pPr>
        <w:pStyle w:val="21"/>
        <w:ind w:left="936"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pPr>
        <w:pStyle w:val="21"/>
        <w:ind w:left="936" w:firstLine="0" w:firstLineChars="0"/>
        <w:jc w:val="both"/>
        <w:rPr>
          <w:rFonts w:hint="eastAsia" w:asciiTheme="majorEastAsia" w:hAnsiTheme="majorEastAsia" w:eastAsiaTheme="majorEastAsia" w:cstheme="majorEastAsia"/>
          <w:sz w:val="21"/>
          <w:szCs w:val="21"/>
          <w:lang w:val="en-US" w:eastAsia="zh-CN"/>
        </w:rPr>
      </w:pPr>
    </w:p>
    <w:p>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tbl>
      <w:tblPr>
        <w:tblStyle w:val="13"/>
        <w:tblpPr w:leftFromText="180" w:rightFromText="180" w:vertAnchor="text" w:horzAnchor="page" w:tblpX="1321" w:tblpY="692"/>
        <w:tblOverlap w:val="never"/>
        <w:tblW w:w="498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2"/>
        <w:gridCol w:w="1338"/>
        <w:gridCol w:w="1437"/>
        <w:gridCol w:w="1138"/>
        <w:gridCol w:w="1962"/>
        <w:gridCol w:w="1513"/>
        <w:gridCol w:w="6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bookmarkStart w:id="61" w:name="_Toc8884"/>
            <w:bookmarkStart w:id="62" w:name="_Toc15428"/>
            <w:r>
              <w:rPr>
                <w:rFonts w:hint="eastAsia" w:asciiTheme="majorEastAsia" w:hAnsiTheme="majorEastAsia" w:eastAsiaTheme="majorEastAsia" w:cstheme="majorEastAsia"/>
                <w:b w:val="0"/>
                <w:bCs w:val="0"/>
                <w:sz w:val="21"/>
                <w:szCs w:val="21"/>
                <w:vertAlign w:val="baseline"/>
                <w:lang w:val="en-US" w:eastAsia="zh-CN"/>
              </w:rPr>
              <w:t>设备名称</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设备型号</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准确度</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响应时间</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检测范围</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分辨率</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设备产地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901"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FID便携式有毒挥发气体分析仪</w:t>
            </w:r>
          </w:p>
        </w:tc>
        <w:tc>
          <w:tcPr>
            <w:tcW w:w="68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ZR-3130</w:t>
            </w:r>
          </w:p>
        </w:tc>
        <w:tc>
          <w:tcPr>
            <w:tcW w:w="730"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读数的±10%</w:t>
            </w:r>
          </w:p>
        </w:tc>
        <w:tc>
          <w:tcPr>
            <w:tcW w:w="578"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＜10S</w:t>
            </w:r>
          </w:p>
        </w:tc>
        <w:tc>
          <w:tcPr>
            <w:tcW w:w="997"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0-50000μmol/mol</w:t>
            </w:r>
          </w:p>
        </w:tc>
        <w:tc>
          <w:tcPr>
            <w:tcW w:w="769"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kern w:val="2"/>
                <w:sz w:val="21"/>
                <w:szCs w:val="21"/>
                <w:vertAlign w:val="baseline"/>
                <w:lang w:val="en-US" w:eastAsia="zh-CN" w:bidi="ar-SA"/>
              </w:rPr>
            </w:pPr>
            <w:r>
              <w:rPr>
                <w:rFonts w:hint="eastAsia" w:asciiTheme="majorEastAsia" w:hAnsiTheme="majorEastAsia" w:eastAsiaTheme="majorEastAsia" w:cstheme="majorEastAsia"/>
                <w:b w:val="0"/>
                <w:bCs w:val="0"/>
                <w:sz w:val="21"/>
                <w:szCs w:val="21"/>
                <w:vertAlign w:val="baseline"/>
                <w:lang w:val="en-US" w:eastAsia="zh-CN"/>
              </w:rPr>
              <w:t>0.1μmol/mol</w:t>
            </w:r>
          </w:p>
        </w:tc>
        <w:tc>
          <w:tcPr>
            <w:tcW w:w="342" w:type="pct"/>
            <w:tcBorders>
              <w:tl2br w:val="nil"/>
              <w:tr2bl w:val="nil"/>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Theme="majorEastAsia" w:hAnsiTheme="majorEastAsia" w:eastAsiaTheme="majorEastAsia" w:cstheme="majorEastAsia"/>
                <w:b w:val="0"/>
                <w:bCs w:val="0"/>
                <w:sz w:val="21"/>
                <w:szCs w:val="21"/>
                <w:vertAlign w:val="baseline"/>
                <w:lang w:val="en-US" w:eastAsia="zh-CN"/>
              </w:rPr>
              <w:t>中国</w:t>
            </w:r>
          </w:p>
        </w:tc>
      </w:tr>
      <w:bookmarkEnd w:id="61"/>
      <w:bookmarkEnd w:id="62"/>
    </w:tbl>
    <w:p>
      <w:pPr>
        <w:pStyle w:val="21"/>
        <w:ind w:left="0" w:leftChars="0" w:firstLine="0" w:firstLineChars="0"/>
        <w:jc w:val="both"/>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 xml:space="preserve"> </w:t>
      </w:r>
    </w:p>
    <w:p>
      <w:pPr>
        <w:pStyle w:val="21"/>
        <w:ind w:left="0" w:leftChars="0" w:firstLine="0" w:firstLineChars="0"/>
        <w:jc w:val="both"/>
        <w:rPr>
          <w:rFonts w:hint="eastAsia" w:asciiTheme="majorEastAsia" w:hAnsiTheme="majorEastAsia" w:eastAsiaTheme="majorEastAsia" w:cstheme="majorEastAsia"/>
          <w:b w:val="0"/>
          <w:bCs w:val="0"/>
          <w:sz w:val="21"/>
          <w:szCs w:val="21"/>
          <w:lang w:val="en-US" w:eastAsia="zh-CN"/>
        </w:rPr>
      </w:pPr>
      <w:r>
        <w:rPr>
          <w:rFonts w:hint="eastAsia" w:asciiTheme="majorEastAsia" w:hAnsiTheme="majorEastAsia" w:eastAsiaTheme="majorEastAsia" w:cstheme="majorEastAsia"/>
          <w:sz w:val="21"/>
          <w:szCs w:val="21"/>
          <w:lang w:val="en-US" w:eastAsia="zh-CN"/>
        </w:rPr>
        <w:t xml:space="preserve"> </w:t>
      </w:r>
      <w:r>
        <w:rPr>
          <w:rFonts w:hint="eastAsia" w:asciiTheme="majorEastAsia" w:hAnsiTheme="majorEastAsia" w:eastAsiaTheme="majorEastAsia" w:cstheme="majorEastAsia"/>
          <w:b w:val="0"/>
          <w:bCs w:val="0"/>
          <w:sz w:val="21"/>
          <w:szCs w:val="21"/>
          <w:lang w:val="en-US" w:eastAsia="zh-CN"/>
        </w:rPr>
        <w:t>检测设备参数如下：</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bookmarkStart w:id="63" w:name="_Toc18593"/>
      <w:bookmarkStart w:id="64" w:name="_Toc3981"/>
      <w:bookmarkStart w:id="65" w:name="_Toc5177"/>
      <w:bookmarkStart w:id="66" w:name="_Toc14378"/>
      <w:r>
        <w:rPr>
          <w:rFonts w:hint="eastAsia" w:asciiTheme="majorEastAsia" w:hAnsiTheme="majorEastAsia" w:eastAsiaTheme="majorEastAsia" w:cstheme="majorEastAsia"/>
          <w:color w:val="000000" w:themeColor="text1"/>
          <w:sz w:val="21"/>
          <w:szCs w:val="21"/>
          <w14:textFill>
            <w14:solidFill>
              <w14:schemeClr w14:val="tx1"/>
            </w14:solidFill>
          </w14:textFill>
        </w:rPr>
        <w:t>满足以下技术要求：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——仪器量程及分辨率应符合HJ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中3.1.2的规定;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——采样流量应符合HJ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——采样探头应符合HJ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中3.1.4的规定；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——仪器响应时间应符合HJ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中3.2.3的规定；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——相对示值误差应符合HJ 733</w:t>
      </w: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-2014</w:t>
      </w:r>
      <w:r>
        <w:rPr>
          <w:rFonts w:hint="eastAsia" w:asciiTheme="majorEastAsia" w:hAnsiTheme="majorEastAsia" w:eastAsiaTheme="majorEastAsia" w:cstheme="majorEastAsia"/>
          <w:color w:val="000000" w:themeColor="text1"/>
          <w:sz w:val="21"/>
          <w:szCs w:val="21"/>
          <w14:textFill>
            <w14:solidFill>
              <w14:schemeClr w14:val="tx1"/>
            </w14:solidFill>
          </w14:textFill>
        </w:rPr>
        <w:t>中3.2.2中的规定；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——恢复时间不应超过30s；</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——仪器进场检测一次的连续运行时间不低于8h；</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——具备数据存储功能，并能以无线或蓝牙方式下载和传输检测数据；</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——检测仪器或辅助工具应具有自动读取最大值功能；</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——宜有超限报警功能，报警阈值可以自由设定；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——仪器应通过防爆认证，防爆等级符合使用场所的要求；</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——仪器应安装消音器。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1"/>
          <w:szCs w:val="21"/>
          <w14:textFill>
            <w14:solidFill>
              <w14:schemeClr w14:val="tx1"/>
            </w14:solidFill>
          </w14:textFill>
        </w:rPr>
        <w:t>标准气体</w:t>
      </w:r>
      <w:r>
        <w:rPr>
          <w:rFonts w:hint="eastAsia" w:asciiTheme="majorEastAsia" w:hAnsiTheme="majorEastAsia" w:eastAsiaTheme="majorEastAsia" w:cstheme="majorEastAsia"/>
          <w:color w:val="000000" w:themeColor="text1"/>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 xml:space="preserve">    检测用气体 需要准备的气体包括但不限于以下种类：</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——零气，挥发性有机物浓度小于10µmol/mol的洁净空气（以CH4计）；</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——校准气体，指校准时用于将仪器读数调节至已知浓度的挥发性有机物。校准气体通常是接近相关控制标准浓度限值的参考化合物标准气体。</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color w:val="000000" w:themeColor="text1"/>
          <w:sz w:val="21"/>
          <w:szCs w:val="21"/>
          <w14:textFill>
            <w14:solidFill>
              <w14:schemeClr w14:val="tx1"/>
            </w14:solidFill>
          </w14:textFill>
        </w:rPr>
      </w:pPr>
      <w:r>
        <w:rPr>
          <w:rFonts w:hint="eastAsia" w:asciiTheme="majorEastAsia" w:hAnsiTheme="majorEastAsia" w:eastAsiaTheme="majorEastAsia" w:cstheme="majorEastAsia"/>
          <w:color w:val="000000" w:themeColor="text1"/>
          <w:sz w:val="21"/>
          <w:szCs w:val="21"/>
          <w14:textFill>
            <w14:solidFill>
              <w14:schemeClr w14:val="tx1"/>
            </w14:solidFill>
          </w14:textFill>
        </w:rPr>
        <w:t>——燃料气（高纯氢气99.99%），供气压力不低于10MPa。</w:t>
      </w:r>
    </w:p>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本轮次检测设备清单</w:t>
      </w:r>
      <w:r>
        <w:rPr>
          <w:rFonts w:hint="eastAsia" w:asciiTheme="majorEastAsia" w:hAnsiTheme="majorEastAsia" w:eastAsiaTheme="majorEastAsia" w:cstheme="majorEastAsia"/>
          <w:sz w:val="21"/>
          <w:szCs w:val="21"/>
          <w:lang w:eastAsia="zh-CN" w:bidi="en-US"/>
        </w:rPr>
        <w:t>：</w:t>
      </w:r>
    </w:p>
    <w:tbl>
      <w:tblPr>
        <w:tblStyle w:val="13"/>
        <w:tblpPr w:leftFromText="180" w:rightFromText="180" w:vertAnchor="text" w:horzAnchor="page" w:tblpXSpec="center" w:tblpY="812"/>
        <w:tblOverlap w:val="never"/>
        <w:tblW w:w="49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66"/>
        <w:gridCol w:w="700"/>
        <w:gridCol w:w="2225"/>
        <w:gridCol w:w="1662"/>
        <w:gridCol w:w="1763"/>
        <w:gridCol w:w="1412"/>
        <w:gridCol w:w="12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检测仪</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器</w:t>
            </w: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仪器名称</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仪器编号</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仪器型号</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检定时间</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检定有效期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T-003</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2023-06-14</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T-004</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2023-06-14</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挥发性有机物分析仪</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T-005</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ZR-3130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2023-06-14</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eastAsia="zh-CN" w:bidi="en-US"/>
              </w:rPr>
              <w:t>手持气象站</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T-008</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WS-30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2023-06-21</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2024-06-20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restar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校准物</w:t>
            </w:r>
            <w:r>
              <w:rPr>
                <w:rFonts w:hint="eastAsia" w:asciiTheme="majorEastAsia" w:hAnsiTheme="majorEastAsia" w:eastAsiaTheme="majorEastAsia" w:cstheme="majorEastAsia"/>
                <w:sz w:val="21"/>
                <w:szCs w:val="21"/>
                <w:lang w:val="en-US" w:eastAsia="zh-CN" w:bidi="en-US"/>
              </w:rPr>
              <w:t xml:space="preserve"> </w:t>
            </w:r>
            <w:r>
              <w:rPr>
                <w:rFonts w:hint="eastAsia" w:asciiTheme="majorEastAsia" w:hAnsiTheme="majorEastAsia" w:eastAsiaTheme="majorEastAsia" w:cstheme="majorEastAsia"/>
                <w:sz w:val="21"/>
                <w:szCs w:val="21"/>
                <w:lang w:eastAsia="zh-CN" w:bidi="en-US"/>
              </w:rPr>
              <w:t>质</w:t>
            </w: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序号</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标准物质编号</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样品编号</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标气浓度</w:t>
            </w:r>
          </w:p>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（μmol/mol）</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定值日期</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有效期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1</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GBW(E)060500</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2100501026</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2024-03-02</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default"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2025-03-01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eastAsia="zh-CN" w:bidi="en-US"/>
              </w:rPr>
              <w:t>2</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GBW(E)063044</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2107005179</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2024-06-18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GBW(E)063044</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34002126</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501</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2024-06-18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390" w:type="pct"/>
            <w:vMerge w:val="continue"/>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p>
        </w:tc>
        <w:tc>
          <w:tcPr>
            <w:tcW w:w="35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4</w:t>
            </w:r>
          </w:p>
        </w:tc>
        <w:tc>
          <w:tcPr>
            <w:tcW w:w="1133"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GBW(E)062509</w:t>
            </w:r>
          </w:p>
        </w:tc>
        <w:tc>
          <w:tcPr>
            <w:tcW w:w="846"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93326129</w:t>
            </w:r>
          </w:p>
        </w:tc>
        <w:tc>
          <w:tcPr>
            <w:tcW w:w="89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10000</w:t>
            </w:r>
          </w:p>
        </w:tc>
        <w:tc>
          <w:tcPr>
            <w:tcW w:w="719"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val="en-US" w:eastAsia="zh-CN" w:bidi="en-US"/>
              </w:rPr>
            </w:pPr>
            <w:r>
              <w:rPr>
                <w:rFonts w:hint="eastAsia" w:asciiTheme="majorEastAsia" w:hAnsiTheme="majorEastAsia" w:eastAsiaTheme="majorEastAsia" w:cstheme="majorEastAsia"/>
                <w:sz w:val="21"/>
                <w:szCs w:val="21"/>
                <w:lang w:val="en-US" w:eastAsia="zh-CN" w:bidi="en-US"/>
              </w:rPr>
              <w:t>2023-06-19</w:t>
            </w:r>
          </w:p>
        </w:tc>
        <w:tc>
          <w:tcPr>
            <w:tcW w:w="657" w:type="pct"/>
            <w:tcBorders>
              <w:tl2br w:val="nil"/>
              <w:tr2bl w:val="nil"/>
            </w:tcBorders>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center"/>
              <w:rPr>
                <w:rFonts w:hint="eastAsia" w:asciiTheme="majorEastAsia" w:hAnsiTheme="majorEastAsia" w:eastAsiaTheme="majorEastAsia" w:cstheme="majorEastAsia"/>
                <w:sz w:val="21"/>
                <w:szCs w:val="21"/>
                <w:lang w:eastAsia="zh-CN" w:bidi="en-US"/>
              </w:rPr>
            </w:pPr>
            <w:r>
              <w:rPr>
                <w:rFonts w:hint="eastAsia" w:asciiTheme="majorEastAsia" w:hAnsiTheme="majorEastAsia" w:eastAsiaTheme="majorEastAsia" w:cstheme="majorEastAsia"/>
                <w:sz w:val="21"/>
                <w:szCs w:val="21"/>
                <w:lang w:val="en-US" w:eastAsia="zh-CN" w:bidi="en-US"/>
              </w:rPr>
              <w:t>2024-06-18</w:t>
            </w:r>
          </w:p>
        </w:tc>
      </w:tr>
    </w:tbl>
    <w:p>
      <w:pPr>
        <w:keepNext w:val="0"/>
        <w:keepLines w:val="0"/>
        <w:pageBreakBefore w:val="0"/>
        <w:numPr>
          <w:ilvl w:val="0"/>
          <w:numId w:val="0"/>
        </w:numPr>
        <w:kinsoku/>
        <w:wordWrap/>
        <w:overflowPunct/>
        <w:topLinePunct w:val="0"/>
        <w:autoSpaceDE/>
        <w:autoSpaceDN/>
        <w:bidi w:val="0"/>
        <w:adjustRightInd/>
        <w:snapToGrid/>
        <w:spacing w:line="400" w:lineRule="exact"/>
        <w:rPr>
          <w:rFonts w:hint="eastAsia" w:asciiTheme="majorEastAsia" w:hAnsiTheme="majorEastAsia" w:eastAsiaTheme="majorEastAsia" w:cstheme="majorEastAsia"/>
          <w:sz w:val="21"/>
          <w:szCs w:val="21"/>
          <w:lang w:eastAsia="zh-CN" w:bidi="en-US"/>
        </w:rPr>
      </w:pPr>
      <w:bookmarkStart w:id="112" w:name="_GoBack"/>
      <w:bookmarkEnd w:id="112"/>
    </w:p>
    <w:p>
      <w:pPr>
        <w:pStyle w:val="4"/>
        <w:numPr>
          <w:ilvl w:val="1"/>
          <w:numId w:val="0"/>
        </w:numPr>
        <w:bidi w:val="0"/>
        <w:ind w:leftChars="0"/>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67" w:name="_Toc21442"/>
      <w:r>
        <w:rPr>
          <w:rFonts w:hint="eastAsia" w:asciiTheme="majorEastAsia" w:hAnsiTheme="majorEastAsia" w:eastAsiaTheme="majorEastAsia" w:cstheme="majorEastAsia"/>
          <w:lang w:val="en-US" w:eastAsia="zh-CN"/>
        </w:rPr>
        <w:t>3.2</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lang w:val="en-US" w:eastAsia="zh-CN"/>
        </w:rPr>
        <w:t>现场作业安全检查</w:t>
      </w:r>
      <w:bookmarkEnd w:id="63"/>
      <w:bookmarkEnd w:id="64"/>
      <w:bookmarkEnd w:id="65"/>
      <w:bookmarkEnd w:id="66"/>
      <w:bookmarkEnd w:id="67"/>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现场作业安全检查情况，如：作业环境、检测人员劳动防护用品等情况</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见现场环境及安全检查表</w:t>
      </w:r>
      <w:r>
        <w:rPr>
          <w:rFonts w:hint="eastAsia" w:asciiTheme="majorEastAsia" w:hAnsiTheme="majorEastAsia" w:eastAsiaTheme="majorEastAsia" w:cstheme="majorEastAsia"/>
          <w:sz w:val="21"/>
          <w:szCs w:val="21"/>
          <w:lang w:eastAsia="zh-CN"/>
        </w:rPr>
        <w:t>）。</w:t>
      </w:r>
    </w:p>
    <w:p>
      <w:pPr>
        <w:rPr>
          <w:rFonts w:hint="eastAsia" w:asciiTheme="majorEastAsia" w:hAnsiTheme="majorEastAsia" w:eastAsiaTheme="majorEastAsia" w:cstheme="majorEastAsia"/>
          <w:lang w:val="en-US" w:eastAsia="zh-CN"/>
        </w:rPr>
      </w:pP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68" w:name="_Toc1283"/>
      <w:r>
        <w:rPr>
          <w:rFonts w:hint="eastAsia" w:asciiTheme="majorEastAsia" w:hAnsiTheme="majorEastAsia" w:eastAsiaTheme="majorEastAsia" w:cstheme="majorEastAsia"/>
          <w:lang w:val="en-US" w:eastAsia="zh-CN"/>
        </w:rPr>
        <w:t>3.3 现场检测记录</w:t>
      </w:r>
      <w:bookmarkEnd w:id="6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现场检测记录情况，以列表方式记录，内容涵盖检测日期、检测时间、物料状态、背景值、检测值、泄漏定义浓度值、密封点编码、群组编码、区域、装置、密封点类型等</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见</w:t>
      </w:r>
      <w:r>
        <w:rPr>
          <w:rFonts w:hint="eastAsia" w:asciiTheme="majorEastAsia" w:hAnsiTheme="majorEastAsia" w:eastAsiaTheme="majorEastAsia" w:cstheme="majorEastAsia"/>
          <w:sz w:val="21"/>
          <w:szCs w:val="21"/>
          <w:lang w:eastAsia="zh-CN"/>
        </w:rPr>
        <w:t>泄漏检测与修复（LDAR）</w:t>
      </w:r>
      <w:r>
        <w:rPr>
          <w:rFonts w:hint="eastAsia" w:asciiTheme="majorEastAsia" w:hAnsiTheme="majorEastAsia" w:eastAsiaTheme="majorEastAsia" w:cstheme="majorEastAsia"/>
          <w:sz w:val="21"/>
          <w:szCs w:val="21"/>
        </w:rPr>
        <w:t>密封点</w:t>
      </w:r>
      <w:r>
        <w:rPr>
          <w:rFonts w:hint="eastAsia" w:asciiTheme="majorEastAsia" w:hAnsiTheme="majorEastAsia" w:eastAsiaTheme="majorEastAsia" w:cstheme="majorEastAsia"/>
          <w:sz w:val="21"/>
          <w:szCs w:val="21"/>
          <w:lang w:val="en-US" w:eastAsia="zh-CN"/>
        </w:rPr>
        <w:t>检测</w:t>
      </w:r>
      <w:r>
        <w:rPr>
          <w:rFonts w:hint="eastAsia" w:asciiTheme="majorEastAsia" w:hAnsiTheme="majorEastAsia" w:eastAsiaTheme="majorEastAsia" w:cstheme="majorEastAsia"/>
          <w:sz w:val="21"/>
          <w:szCs w:val="21"/>
        </w:rPr>
        <w:t>记录</w:t>
      </w:r>
      <w:r>
        <w:rPr>
          <w:rFonts w:hint="eastAsia" w:asciiTheme="majorEastAsia" w:hAnsiTheme="majorEastAsia" w:eastAsiaTheme="majorEastAsia" w:cstheme="majorEastAsia"/>
          <w:sz w:val="21"/>
          <w:szCs w:val="21"/>
          <w:lang w:eastAsia="zh-CN"/>
        </w:rPr>
        <w:t>）。</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69" w:name="_Toc7986"/>
      <w:r>
        <w:rPr>
          <w:rFonts w:hint="eastAsia" w:asciiTheme="majorEastAsia" w:hAnsiTheme="majorEastAsia" w:eastAsiaTheme="majorEastAsia" w:cstheme="majorEastAsia"/>
          <w:lang w:val="en-US" w:eastAsia="zh-CN"/>
        </w:rPr>
        <w:t>3.4现场检测情况录入企业LDAR软件管理系统</w:t>
      </w:r>
      <w:bookmarkEnd w:id="69"/>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VOCs管控平台系统，是一个面向化工企业，统计分析VOCs无组织排放量的服务型结构组件模型，可以实现对不同装置、区域的泄漏点、泄漏量、减排量的统计分析，主要功能如下：</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 密封点台账的上传管理；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 检测计划、工单、复检计划等的制定与管理；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 密封点检测数据的上传、计算、统计、管理；</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 密封点、泄漏点等的分类统计；</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 各装置泄漏量、减排量、泄漏量浓度等的计算统计分析；</w:t>
      </w:r>
    </w:p>
    <w:p>
      <w:pPr>
        <w:keepNext w:val="0"/>
        <w:keepLines w:val="0"/>
        <w:pageBreakBefore w:val="0"/>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 装置泄漏量分物料统计、装置历史检测统计分析等；</w:t>
      </w:r>
    </w:p>
    <w:p>
      <w:pPr>
        <w:keepNext w:val="0"/>
        <w:keepLines w:val="0"/>
        <w:pageBreakBefore w:val="0"/>
        <w:tabs>
          <w:tab w:val="left" w:pos="4170"/>
        </w:tabs>
        <w:kinsoku/>
        <w:wordWrap/>
        <w:overflowPunct/>
        <w:topLinePunct w:val="0"/>
        <w:autoSpaceDE/>
        <w:autoSpaceDN/>
        <w:bidi w:val="0"/>
        <w:adjustRightInd/>
        <w:snapToGrid/>
        <w:spacing w:line="400" w:lineRule="exact"/>
        <w:ind w:left="809" w:leftChars="337"/>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 设备工艺物料分析。</w:t>
      </w:r>
    </w:p>
    <w:p>
      <w:pPr>
        <w:pStyle w:val="2"/>
        <w:ind w:firstLine="420" w:firstLineChars="200"/>
        <w:rPr>
          <w:rFonts w:hint="eastAsia" w:asciiTheme="majorEastAsia" w:hAnsiTheme="majorEastAsia" w:eastAsiaTheme="majorEastAsia" w:cstheme="majorEastAsia"/>
          <w:b/>
          <w:bCs/>
          <w:color w:val="auto"/>
          <w:lang w:val="en-US" w:eastAsia="zh-CN"/>
        </w:rPr>
      </w:pPr>
      <w:r>
        <w:rPr>
          <w:rFonts w:hint="eastAsia" w:asciiTheme="majorEastAsia" w:hAnsiTheme="majorEastAsia" w:eastAsiaTheme="majorEastAsia" w:cstheme="majorEastAsia"/>
          <w:kern w:val="0"/>
          <w:sz w:val="21"/>
          <w:szCs w:val="21"/>
        </w:rPr>
        <w:t>VOCs管控平台以上功能的实现，为企业建立起设备密封点数据库，为现场检测和后续修复效果的跟踪提供信息管理支持。该系统不但能够实现泄漏密封点的提报、管理、整改的信息，而且还能实现泄漏量、减排量、泄漏量浓度以及检测历史的计算统计分析等，从而简化企业VOCs的治理程序，节省人力物力，降低物料损耗，为企业带来更多的经济效益，减少环境污，改善大气环境质量。</w:t>
      </w:r>
      <w:bookmarkStart w:id="70" w:name="_Toc31257"/>
      <w:bookmarkStart w:id="71" w:name="_Toc13170"/>
      <w:bookmarkStart w:id="72" w:name="_Toc3"/>
      <w:bookmarkStart w:id="73" w:name="_Toc16051"/>
    </w:p>
    <w:p>
      <w:pPr>
        <w:pStyle w:val="3"/>
        <w:numPr>
          <w:ilvl w:val="0"/>
          <w:numId w:val="0"/>
        </w:numPr>
        <w:tabs>
          <w:tab w:val="left" w:pos="297"/>
          <w:tab w:val="clear" w:pos="432"/>
        </w:tabs>
        <w:spacing w:before="240"/>
        <w:ind w:leftChars="0"/>
        <w:rPr>
          <w:rFonts w:hint="eastAsia" w:asciiTheme="majorEastAsia" w:hAnsiTheme="majorEastAsia" w:eastAsiaTheme="majorEastAsia" w:cstheme="majorEastAsia"/>
          <w:b/>
          <w:bCs/>
          <w:color w:val="auto"/>
          <w:lang w:val="en-US" w:eastAsia="zh-CN"/>
        </w:rPr>
      </w:pPr>
      <w:bookmarkStart w:id="74" w:name="_Toc12480"/>
      <w:r>
        <w:rPr>
          <w:rFonts w:hint="eastAsia" w:asciiTheme="majorEastAsia" w:hAnsiTheme="majorEastAsia" w:eastAsiaTheme="majorEastAsia" w:cstheme="majorEastAsia"/>
          <w:b/>
          <w:bCs/>
          <w:color w:val="auto"/>
          <w:lang w:val="en-US" w:eastAsia="zh-CN"/>
        </w:rPr>
        <w:t>4.泄漏</w:t>
      </w:r>
      <w:bookmarkEnd w:id="70"/>
      <w:bookmarkEnd w:id="71"/>
      <w:bookmarkEnd w:id="72"/>
      <w:bookmarkEnd w:id="73"/>
      <w:r>
        <w:rPr>
          <w:rFonts w:hint="eastAsia" w:asciiTheme="majorEastAsia" w:hAnsiTheme="majorEastAsia" w:eastAsiaTheme="majorEastAsia" w:cstheme="majorEastAsia"/>
          <w:b/>
          <w:bCs/>
          <w:color w:val="auto"/>
          <w:lang w:val="en-US" w:eastAsia="zh-CN"/>
        </w:rPr>
        <w:t>检测</w:t>
      </w:r>
      <w:bookmarkEnd w:id="74"/>
    </w:p>
    <w:p>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b/>
          <w:sz w:val="21"/>
          <w:szCs w:val="21"/>
          <w:lang w:bidi="en-US"/>
        </w:rPr>
        <w:t>泄漏检测：</w:t>
      </w:r>
      <w:r>
        <w:rPr>
          <w:rFonts w:hint="eastAsia" w:asciiTheme="majorEastAsia" w:hAnsiTheme="majorEastAsia" w:eastAsiaTheme="majorEastAsia" w:cstheme="majorEastAsia"/>
          <w:sz w:val="21"/>
          <w:szCs w:val="21"/>
          <w:lang w:bidi="en-US"/>
        </w:rPr>
        <w:t>泄漏检测与修复是指对工业生产全过程物料泄漏进行检测与控制的系统工程。通过固定或移动式检测仪器，定量检测或检查生产装置中阀门等易产生 VOCs 泄漏的密封点，并在一定期限内采取有效措施修复泄漏点，从而控制物料泄漏损失，减少对环境造成的污染，简称 LDAR。</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75" w:name="_Toc16907"/>
      <w:bookmarkStart w:id="76" w:name="_Toc30508"/>
      <w:bookmarkStart w:id="77" w:name="_Toc28174"/>
      <w:bookmarkStart w:id="78" w:name="_Toc16343"/>
      <w:bookmarkStart w:id="79" w:name="_Toc24053"/>
      <w:r>
        <w:rPr>
          <w:rFonts w:hint="eastAsia" w:asciiTheme="majorEastAsia" w:hAnsiTheme="majorEastAsia" w:eastAsiaTheme="majorEastAsia" w:cstheme="majorEastAsia"/>
          <w:lang w:val="en-US" w:eastAsia="zh-CN"/>
        </w:rPr>
        <w:t>4.1泄漏</w:t>
      </w:r>
      <w:r>
        <w:rPr>
          <w:rFonts w:hint="eastAsia" w:asciiTheme="majorEastAsia" w:hAnsiTheme="majorEastAsia" w:eastAsiaTheme="majorEastAsia" w:cstheme="majorEastAsia"/>
        </w:rPr>
        <w:t>密封点统计</w:t>
      </w:r>
      <w:bookmarkEnd w:id="75"/>
      <w:bookmarkEnd w:id="76"/>
      <w:bookmarkEnd w:id="77"/>
      <w:bookmarkEnd w:id="78"/>
      <w:bookmarkEnd w:id="79"/>
    </w:p>
    <w:tbl>
      <w:tblPr>
        <w:tblStyle w:val="13"/>
        <w:tblW w:w="473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1133"/>
        <w:gridCol w:w="1237"/>
        <w:gridCol w:w="1238"/>
        <w:gridCol w:w="1450"/>
        <w:gridCol w:w="22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车间</w:t>
            </w:r>
            <w:r>
              <w:rPr>
                <w:rFonts w:hint="eastAsia" w:asciiTheme="majorEastAsia" w:hAnsiTheme="majorEastAsia" w:eastAsiaTheme="majorEastAsia" w:cstheme="majorEastAsia"/>
                <w:b w:val="0"/>
                <w:bCs w:val="0"/>
                <w:color w:val="000000" w:themeColor="text1"/>
                <w:lang w:val="en-US" w:eastAsia="zh-CN"/>
                <w14:textFill>
                  <w14:solidFill>
                    <w14:schemeClr w14:val="tx1"/>
                  </w14:solidFill>
                </w14:textFill>
              </w:rPr>
              <w:t>名称</w:t>
            </w:r>
          </w:p>
        </w:tc>
        <w:tc>
          <w:tcPr>
            <w:tcW w:w="1133"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建档密封点数量（个）</w:t>
            </w:r>
          </w:p>
        </w:tc>
        <w:tc>
          <w:tcPr>
            <w:tcW w:w="1237"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检测密封点数量（个）</w:t>
            </w:r>
          </w:p>
        </w:tc>
        <w:tc>
          <w:tcPr>
            <w:tcW w:w="1238"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不可达密封点数量（个）</w:t>
            </w:r>
          </w:p>
        </w:tc>
        <w:tc>
          <w:tcPr>
            <w:tcW w:w="1450"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超标泄漏密封点数量（个）</w:t>
            </w:r>
          </w:p>
        </w:tc>
        <w:tc>
          <w:tcPr>
            <w:tcW w:w="2206" w:type="dxa"/>
            <w:tcBorders>
              <w:tl2br w:val="nil"/>
              <w:tr2bl w:val="nil"/>
            </w:tcBorders>
            <w:shd w:val="clear" w:color="auto" w:fill="auto"/>
            <w:vAlign w:val="center"/>
          </w:tcPr>
          <w:p>
            <w:pPr>
              <w:pStyle w:val="26"/>
              <w:ind w:firstLine="0" w:firstLineChars="0"/>
              <w:rPr>
                <w:rFonts w:hint="eastAsia" w:asciiTheme="majorEastAsia" w:hAnsiTheme="majorEastAsia" w:eastAsiaTheme="majorEastAsia" w:cstheme="majorEastAsia"/>
                <w:b w:val="0"/>
                <w:bCs w:val="0"/>
                <w:color w:val="262626" w:themeColor="text1" w:themeTint="D9"/>
                <w:sz w:val="21"/>
                <w:szCs w:val="21"/>
                <w:highlight w:val="none"/>
                <w14:textFill>
                  <w14:solidFill>
                    <w14:schemeClr w14:val="tx1">
                      <w14:lumMod w14:val="85000"/>
                      <w14:lumOff w14:val="15000"/>
                    </w14:schemeClr>
                  </w14:solidFill>
                </w14:textFill>
              </w:rPr>
            </w:pPr>
            <w:r>
              <w:rPr>
                <w:rFonts w:hint="eastAsia" w:asciiTheme="majorEastAsia" w:hAnsiTheme="majorEastAsia" w:eastAsiaTheme="majorEastAsia" w:cstheme="majorEastAsia"/>
                <w:b w:val="0"/>
                <w:bCs w:val="0"/>
                <w:color w:val="000000" w:themeColor="text1"/>
                <w14:textFill>
                  <w14:solidFill>
                    <w14:schemeClr w14:val="tx1"/>
                  </w14:solidFill>
                </w14:textFill>
              </w:rPr>
              <w:t>待检测密封点数量（个）</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bookmarkStart w:id="80" w:name="_Toc27149"/>
            <w:bookmarkStart w:id="81" w:name="_Toc4572"/>
            <w:bookmarkStart w:id="82" w:name="_Toc17053"/>
            <w:bookmarkStart w:id="83" w:name="_Toc13495"/>
            <w:r>
              <w:rPr>
                <w:rFonts w:hint="eastAsia" w:asciiTheme="majorEastAsia" w:hAnsiTheme="majorEastAsia" w:eastAsiaTheme="majorEastAsia" w:cstheme="majorEastAsia"/>
                <w:sz w:val="21"/>
                <w:szCs w:val="21"/>
                <w:lang w:val="en-US" w:eastAsia="zh-CN"/>
              </w:rPr>
              <w:t>ODA一装置</w:t>
            </w:r>
          </w:p>
        </w:tc>
        <w:tc>
          <w:tcPr>
            <w:tcW w:w="1133"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1440</w:t>
            </w:r>
          </w:p>
        </w:tc>
        <w:tc>
          <w:tcPr>
            <w:tcW w:w="1237"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1440</w:t>
            </w:r>
          </w:p>
        </w:tc>
        <w:tc>
          <w:tcPr>
            <w:tcW w:w="1238" w:type="dxa"/>
            <w:tcBorders>
              <w:tl2br w:val="nil"/>
              <w:tr2bl w:val="nil"/>
            </w:tcBorders>
            <w:vAlign w:val="center"/>
          </w:tcPr>
          <w:p>
            <w:pPr>
              <w:ind w:firstLine="0" w:firstLineChars="0"/>
              <w:jc w:val="center"/>
              <w:rPr>
                <w:rFonts w:hint="eastAsia" w:asciiTheme="majorEastAsia" w:hAnsiTheme="majorEastAsia" w:eastAsiaTheme="majorEastAsia" w:cstheme="majorEastAsia"/>
                <w:bCs/>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0</w:t>
            </w:r>
          </w:p>
        </w:tc>
        <w:tc>
          <w:tcPr>
            <w:tcW w:w="1450"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0</w:t>
            </w:r>
          </w:p>
        </w:tc>
        <w:tc>
          <w:tcPr>
            <w:tcW w:w="2206"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sz w:val="21"/>
                <w:szCs w:val="21"/>
                <w:lang w:val="en-US" w:eastAsia="zh-CN"/>
              </w:rPr>
              <w:t>ODA二装置</w:t>
            </w:r>
          </w:p>
        </w:tc>
        <w:tc>
          <w:tcPr>
            <w:tcW w:w="1133"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ajorEastAsia" w:hAnsiTheme="majorEastAsia" w:eastAsiaTheme="majorEastAsia" w:cstheme="majorEastAsia"/>
                <w:bCs/>
                <w:color w:val="auto"/>
                <w:sz w:val="21"/>
                <w:szCs w:val="21"/>
                <w:lang w:val="en-US" w:eastAsia="zh-CN"/>
              </w:rPr>
              <w:t>3317</w:t>
            </w:r>
          </w:p>
        </w:tc>
        <w:tc>
          <w:tcPr>
            <w:tcW w:w="1237"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3189</w:t>
            </w:r>
          </w:p>
        </w:tc>
        <w:tc>
          <w:tcPr>
            <w:tcW w:w="1238" w:type="dxa"/>
            <w:tcBorders>
              <w:tl2br w:val="nil"/>
              <w:tr2bl w:val="nil"/>
            </w:tcBorders>
            <w:vAlign w:val="center"/>
          </w:tcPr>
          <w:p>
            <w:pPr>
              <w:ind w:firstLine="0" w:firstLineChars="0"/>
              <w:jc w:val="center"/>
              <w:rPr>
                <w:rFonts w:hint="eastAsia" w:asciiTheme="majorEastAsia" w:hAnsiTheme="majorEastAsia" w:eastAsiaTheme="majorEastAsia" w:cstheme="majorEastAsia"/>
                <w:bCs/>
                <w:color w:val="auto"/>
                <w:sz w:val="21"/>
                <w:szCs w:val="21"/>
                <w:highlight w:val="none"/>
                <w:lang w:val="en-US" w:eastAsia="zh-CN" w:bidi="ar-SA"/>
              </w:rPr>
            </w:pPr>
            <w:r>
              <w:rPr>
                <w:rFonts w:hint="eastAsia" w:asciiTheme="majorEastAsia" w:hAnsiTheme="majorEastAsia" w:eastAsiaTheme="majorEastAsia" w:cstheme="majorEastAsia"/>
                <w:bCs/>
                <w:sz w:val="21"/>
                <w:szCs w:val="21"/>
                <w:lang w:val="en-US" w:eastAsia="zh-CN"/>
              </w:rPr>
              <w:t>128</w:t>
            </w:r>
          </w:p>
        </w:tc>
        <w:tc>
          <w:tcPr>
            <w:tcW w:w="1450"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1</w:t>
            </w:r>
          </w:p>
        </w:tc>
        <w:tc>
          <w:tcPr>
            <w:tcW w:w="2206" w:type="dxa"/>
            <w:tcBorders>
              <w:tl2br w:val="nil"/>
              <w:tr2bl w:val="nil"/>
            </w:tcBorders>
            <w:vAlign w:val="center"/>
          </w:tcPr>
          <w:p>
            <w:pPr>
              <w:ind w:firstLine="0" w:firstLineChars="0"/>
              <w:jc w:val="center"/>
              <w:rPr>
                <w:rFonts w:hint="eastAsia" w:asciiTheme="majorEastAsia" w:hAnsiTheme="majorEastAsia" w:eastAsiaTheme="majorEastAsia" w:cstheme="majorEastAsia"/>
                <w:bCs/>
                <w:color w:val="262626" w:themeColor="text1" w:themeTint="D9"/>
                <w:sz w:val="21"/>
                <w:szCs w:val="21"/>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储运装置</w:t>
            </w:r>
          </w:p>
        </w:tc>
        <w:tc>
          <w:tcPr>
            <w:tcW w:w="1133"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1324</w:t>
            </w:r>
          </w:p>
        </w:tc>
        <w:tc>
          <w:tcPr>
            <w:tcW w:w="1237"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1179</w:t>
            </w:r>
          </w:p>
        </w:tc>
        <w:tc>
          <w:tcPr>
            <w:tcW w:w="1238" w:type="dxa"/>
            <w:tcBorders>
              <w:tl2br w:val="nil"/>
              <w:tr2bl w:val="nil"/>
            </w:tcBorders>
            <w:vAlign w:val="center"/>
          </w:tcPr>
          <w:p>
            <w:pPr>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145</w:t>
            </w:r>
          </w:p>
        </w:tc>
        <w:tc>
          <w:tcPr>
            <w:tcW w:w="1450"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1</w:t>
            </w:r>
          </w:p>
        </w:tc>
        <w:tc>
          <w:tcPr>
            <w:tcW w:w="2206" w:type="dxa"/>
            <w:tcBorders>
              <w:tl2br w:val="nil"/>
              <w:tr2bl w:val="nil"/>
            </w:tcBorders>
            <w:vAlign w:val="center"/>
          </w:tcPr>
          <w:p>
            <w:pPr>
              <w:ind w:firstLine="0" w:firstLineChars="0"/>
              <w:jc w:val="center"/>
              <w:rPr>
                <w:rFonts w:hint="eastAsia"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color w:val="auto"/>
                <w:lang w:val="en-US" w:eastAsia="zh-CN"/>
              </w:rPr>
            </w:pPr>
            <w:r>
              <w:rPr>
                <w:rFonts w:hint="eastAsia" w:asciiTheme="majorEastAsia" w:hAnsiTheme="majorEastAsia" w:eastAsiaTheme="majorEastAsia" w:cstheme="majorEastAsia"/>
                <w:color w:val="auto"/>
                <w:lang w:val="en-US" w:eastAsia="zh-CN"/>
              </w:rPr>
              <w:t>新材料一装置</w:t>
            </w:r>
          </w:p>
        </w:tc>
        <w:tc>
          <w:tcPr>
            <w:tcW w:w="1133"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6918</w:t>
            </w:r>
          </w:p>
        </w:tc>
        <w:tc>
          <w:tcPr>
            <w:tcW w:w="1237"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6469</w:t>
            </w:r>
          </w:p>
        </w:tc>
        <w:tc>
          <w:tcPr>
            <w:tcW w:w="1238" w:type="dxa"/>
            <w:tcBorders>
              <w:tl2br w:val="nil"/>
              <w:tr2bl w:val="nil"/>
            </w:tcBorders>
            <w:vAlign w:val="center"/>
          </w:tcPr>
          <w:p>
            <w:pPr>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449</w:t>
            </w:r>
          </w:p>
        </w:tc>
        <w:tc>
          <w:tcPr>
            <w:tcW w:w="1450" w:type="dxa"/>
            <w:tcBorders>
              <w:tl2br w:val="nil"/>
              <w:tr2bl w:val="nil"/>
            </w:tcBorders>
            <w:vAlign w:val="center"/>
          </w:tcPr>
          <w:p>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t>3</w:t>
            </w:r>
          </w:p>
        </w:tc>
        <w:tc>
          <w:tcPr>
            <w:tcW w:w="2206" w:type="dxa"/>
            <w:tcBorders>
              <w:tl2br w:val="nil"/>
              <w:tr2bl w:val="nil"/>
            </w:tcBorders>
            <w:vAlign w:val="center"/>
          </w:tcPr>
          <w:p>
            <w:pPr>
              <w:ind w:firstLine="0" w:firstLineChars="0"/>
              <w:jc w:val="center"/>
              <w:rPr>
                <w:rFonts w:hint="default" w:asciiTheme="majorEastAsia" w:hAnsiTheme="majorEastAsia" w:eastAsiaTheme="majorEastAsia" w:cstheme="majorEastAsia"/>
                <w:bCs/>
                <w:color w:val="auto"/>
                <w:sz w:val="21"/>
                <w:szCs w:val="21"/>
                <w:lang w:val="en-US" w:eastAsia="zh-CN"/>
              </w:rPr>
            </w:pPr>
            <w:r>
              <w:rPr>
                <w:rFonts w:hint="eastAsia" w:asciiTheme="majorEastAsia" w:hAnsiTheme="majorEastAsia" w:eastAsiaTheme="majorEastAsia" w:cstheme="majorEastAsia"/>
                <w:bCs/>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075" w:type="dxa"/>
            <w:tcBorders>
              <w:tl2br w:val="nil"/>
              <w:tr2bl w:val="nil"/>
            </w:tcBorders>
            <w:vAlign w:val="center"/>
          </w:tcPr>
          <w:p>
            <w:pPr>
              <w:pStyle w:val="26"/>
              <w:ind w:firstLine="0" w:firstLineChars="0"/>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auto"/>
                <w:lang w:val="en-US" w:eastAsia="zh-CN"/>
              </w:rPr>
              <w:t>合计</w:t>
            </w:r>
          </w:p>
        </w:tc>
        <w:tc>
          <w:tcPr>
            <w:tcW w:w="1133"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ajorEastAsia" w:hAnsiTheme="majorEastAsia" w:eastAsiaTheme="majorEastAsia" w:cstheme="majorEastAsia"/>
                <w:bCs/>
                <w:sz w:val="21"/>
                <w:szCs w:val="21"/>
                <w:lang w:val="en-US" w:eastAsia="zh-CN"/>
              </w:rPr>
              <w:t>12999</w:t>
            </w:r>
          </w:p>
        </w:tc>
        <w:tc>
          <w:tcPr>
            <w:tcW w:w="1237" w:type="dxa"/>
            <w:tcBorders>
              <w:tl2br w:val="nil"/>
              <w:tr2bl w:val="nil"/>
            </w:tcBorders>
            <w:vAlign w:val="center"/>
          </w:tcPr>
          <w:p>
            <w:pPr>
              <w:pStyle w:val="26"/>
              <w:ind w:firstLine="0" w:firstLineChars="0"/>
              <w:jc w:val="center"/>
              <w:rPr>
                <w:rFonts w:hint="eastAsia" w:asciiTheme="majorEastAsia" w:hAnsiTheme="majorEastAsia" w:eastAsiaTheme="majorEastAsia" w:cstheme="majorEastAsia"/>
                <w:color w:val="262626" w:themeColor="text1" w:themeTint="D9"/>
                <w:sz w:val="21"/>
                <w:szCs w:val="22"/>
                <w:highlight w:val="none"/>
                <w:lang w:val="en-US" w:eastAsia="zh-CN" w:bidi="ar-SA"/>
                <w14:textFill>
                  <w14:solidFill>
                    <w14:schemeClr w14:val="tx1">
                      <w14:lumMod w14:val="85000"/>
                      <w14:lumOff w14:val="15000"/>
                    </w14:schemeClr>
                  </w14:solidFill>
                </w14:textFill>
              </w:rPr>
            </w:pPr>
            <w:r>
              <w:rPr>
                <w:rFonts w:hint="eastAsia" w:asciiTheme="majorEastAsia" w:hAnsiTheme="majorEastAsia" w:eastAsiaTheme="majorEastAsia" w:cstheme="majorEastAsia"/>
                <w:bCs/>
                <w:sz w:val="21"/>
                <w:szCs w:val="21"/>
                <w:lang w:val="en-US" w:eastAsia="zh-CN"/>
              </w:rPr>
              <w:t>12277</w:t>
            </w:r>
          </w:p>
        </w:tc>
        <w:tc>
          <w:tcPr>
            <w:tcW w:w="1238" w:type="dxa"/>
            <w:tcBorders>
              <w:tl2br w:val="nil"/>
              <w:tr2bl w:val="nil"/>
            </w:tcBorders>
            <w:vAlign w:val="center"/>
          </w:tcPr>
          <w:p>
            <w:pPr>
              <w:ind w:firstLine="0" w:firstLineChars="0"/>
              <w:jc w:val="center"/>
              <w:rPr>
                <w:rFonts w:hint="default"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sz w:val="21"/>
                <w:szCs w:val="21"/>
                <w:lang w:val="en-US" w:eastAsia="zh-CN"/>
              </w:rPr>
              <w:t>722</w:t>
            </w:r>
          </w:p>
        </w:tc>
        <w:tc>
          <w:tcPr>
            <w:tcW w:w="1450"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color w:val="000000" w:themeColor="text1"/>
                <w:lang w:val="en-US" w:eastAsia="zh-CN"/>
                <w14:textFill>
                  <w14:solidFill>
                    <w14:schemeClr w14:val="tx1"/>
                  </w14:solidFill>
                </w14:textFill>
              </w:rPr>
              <w:t>5</w:t>
            </w:r>
          </w:p>
        </w:tc>
        <w:tc>
          <w:tcPr>
            <w:tcW w:w="2206" w:type="dxa"/>
            <w:tcBorders>
              <w:tl2br w:val="nil"/>
              <w:tr2bl w:val="nil"/>
            </w:tcBorders>
            <w:vAlign w:val="center"/>
          </w:tcPr>
          <w:p>
            <w:pPr>
              <w:ind w:firstLine="0" w:firstLineChars="0"/>
              <w:jc w:val="center"/>
              <w:rPr>
                <w:rFonts w:hint="eastAsia" w:asciiTheme="majorEastAsia" w:hAnsiTheme="majorEastAsia" w:eastAsiaTheme="majorEastAsia" w:cstheme="majorEastAsia"/>
                <w:color w:val="262626" w:themeColor="text1" w:themeTint="D9"/>
                <w:highlight w:val="none"/>
                <w:lang w:val="en-US" w:eastAsia="zh-CN"/>
                <w14:textFill>
                  <w14:solidFill>
                    <w14:schemeClr w14:val="tx1">
                      <w14:lumMod w14:val="85000"/>
                      <w14:lumOff w14:val="15000"/>
                    </w14:schemeClr>
                  </w14:solidFill>
                </w14:textFill>
              </w:rPr>
            </w:pPr>
            <w:r>
              <w:rPr>
                <w:rFonts w:hint="eastAsia" w:asciiTheme="majorEastAsia" w:hAnsiTheme="majorEastAsia" w:eastAsiaTheme="majorEastAsia" w:cstheme="majorEastAsia"/>
                <w:bCs/>
                <w:color w:val="auto"/>
                <w:sz w:val="21"/>
                <w:szCs w:val="21"/>
                <w:lang w:val="en-US" w:eastAsia="zh-CN"/>
              </w:rPr>
              <w:t>0</w:t>
            </w:r>
          </w:p>
        </w:tc>
      </w:tr>
    </w:tbl>
    <w:p>
      <w:pPr>
        <w:pStyle w:val="4"/>
        <w:numPr>
          <w:ilvl w:val="1"/>
          <w:numId w:val="0"/>
        </w:numPr>
        <w:bidi w:val="0"/>
        <w:ind w:leftChars="0"/>
        <w:rPr>
          <w:rFonts w:hint="eastAsia" w:asciiTheme="majorEastAsia" w:hAnsiTheme="majorEastAsia" w:eastAsiaTheme="majorEastAsia" w:cstheme="majorEastAsia"/>
          <w:lang w:val="en-US" w:eastAsia="zh-CN"/>
        </w:rPr>
      </w:pPr>
    </w:p>
    <w:p>
      <w:pPr>
        <w:pStyle w:val="4"/>
        <w:numPr>
          <w:ilvl w:val="1"/>
          <w:numId w:val="0"/>
        </w:numPr>
        <w:bidi w:val="0"/>
        <w:ind w:leftChars="0"/>
        <w:rPr>
          <w:rFonts w:hint="eastAsia" w:asciiTheme="majorEastAsia" w:hAnsiTheme="majorEastAsia" w:eastAsiaTheme="majorEastAsia" w:cstheme="majorEastAsia"/>
          <w:lang w:val="en-US" w:eastAsia="zh-CN"/>
        </w:rPr>
      </w:pPr>
      <w:bookmarkStart w:id="84" w:name="_Toc27176"/>
      <w:r>
        <w:rPr>
          <w:rFonts w:hint="eastAsia" w:asciiTheme="majorEastAsia" w:hAnsiTheme="majorEastAsia" w:eastAsiaTheme="majorEastAsia" w:cstheme="majorEastAsia"/>
          <w:lang w:val="en-US" w:eastAsia="zh-CN"/>
        </w:rPr>
        <w:t>4.2</w:t>
      </w:r>
      <w:r>
        <w:rPr>
          <w:rFonts w:hint="eastAsia" w:asciiTheme="majorEastAsia" w:hAnsiTheme="majorEastAsia" w:eastAsiaTheme="majorEastAsia" w:cstheme="majorEastAsia"/>
        </w:rPr>
        <w:t>泄漏点维修</w:t>
      </w:r>
      <w:bookmarkEnd w:id="80"/>
      <w:bookmarkEnd w:id="81"/>
      <w:bookmarkEnd w:id="82"/>
      <w:bookmarkEnd w:id="83"/>
      <w:bookmarkEnd w:id="84"/>
    </w:p>
    <w:p>
      <w:pPr>
        <w:pStyle w:val="4"/>
        <w:numPr>
          <w:ilvl w:val="1"/>
          <w:numId w:val="0"/>
        </w:numPr>
        <w:bidi w:val="0"/>
        <w:ind w:leftChars="0"/>
        <w:rPr>
          <w:rFonts w:hint="eastAsia" w:asciiTheme="majorEastAsia" w:hAnsiTheme="majorEastAsia" w:eastAsiaTheme="majorEastAsia" w:cstheme="majorEastAsia"/>
        </w:rPr>
      </w:pPr>
      <w:bookmarkStart w:id="85" w:name="_Toc20510"/>
      <w:bookmarkStart w:id="86" w:name="_Toc18147"/>
      <w:bookmarkStart w:id="87" w:name="_Toc29307"/>
      <w:bookmarkStart w:id="88" w:name="_Toc30668"/>
      <w:bookmarkStart w:id="89" w:name="_Toc7626"/>
      <w:r>
        <w:rPr>
          <w:rFonts w:hint="eastAsia" w:asciiTheme="majorEastAsia" w:hAnsiTheme="majorEastAsia" w:eastAsiaTheme="majorEastAsia" w:cstheme="majorEastAsia"/>
        </w:rPr>
        <w:t>泄漏点维修规定</w:t>
      </w:r>
      <w:bookmarkEnd w:id="85"/>
      <w:bookmarkEnd w:id="86"/>
      <w:bookmarkEnd w:id="87"/>
      <w:bookmarkEnd w:id="88"/>
      <w:bookmarkEnd w:id="89"/>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一、按照《石油化学工业污染物排放标准》（GB 31571-2015）规定的方法，密封点符合下列任一条件，即可确认发生泄漏：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（1）有机气体和挥发性有机液体流经的设备与管线组件，采用氢火焰离子化检测仪（以甲烷或丙烷为校正气体），泄漏检测值大于等于2000µmol/mol。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（2）基它挥发性有机物流经的设备与管线组件，采用氢火焰离子化检测仪（以甲烷或丙烷为校正气体），泄漏检测值大于等于500µmol/mol。</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二、</w:t>
      </w:r>
      <w:r>
        <w:rPr>
          <w:rFonts w:hint="eastAsia" w:asciiTheme="majorEastAsia" w:hAnsiTheme="majorEastAsia" w:eastAsiaTheme="majorEastAsia" w:cstheme="majorEastAsia"/>
          <w:color w:val="auto"/>
          <w:sz w:val="21"/>
          <w:szCs w:val="21"/>
        </w:rPr>
        <w:t>企业所在地地方标准规定的泄漏确认条件；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根据《东营市挥发性有机物泄漏检测与修复（LDAR）实施技术导则》采用本要求规定的技术方法，满足下列条件之一，即可确认发生泄漏：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 xml:space="preserve">用常规检测方法测得的净检测值超过泄漏定义浓度值的现象；（2）用非常规检测或检 查发现的泄漏现象。其中泄漏浓度定义浓度值按表 1 执行。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表1  泄漏定义浓度值</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right"/>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单位：</w:t>
      </w:r>
      <w:r>
        <w:rPr>
          <w:rFonts w:hint="eastAsia" w:asciiTheme="majorEastAsia" w:hAnsiTheme="majorEastAsia" w:eastAsiaTheme="majorEastAsia" w:cstheme="majorEastAsia"/>
          <w:color w:val="auto"/>
          <w:sz w:val="21"/>
          <w:szCs w:val="21"/>
        </w:rPr>
        <w:t>µmol/mol</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3"/>
        <w:gridCol w:w="1975"/>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设备</w:t>
            </w:r>
          </w:p>
        </w:tc>
        <w:tc>
          <w:tcPr>
            <w:tcW w:w="3951" w:type="dxa"/>
            <w:gridSpan w:val="2"/>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泄漏定义浓度值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rPr>
            </w:pP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第一时段</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第二时段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有机气体或挥发性有机气体（轻液体）流经的设备管线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03"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eastAsia="zh-CN"/>
              </w:rPr>
            </w:pPr>
            <w:r>
              <w:rPr>
                <w:rFonts w:hint="eastAsia" w:asciiTheme="majorEastAsia" w:hAnsiTheme="majorEastAsia" w:eastAsiaTheme="majorEastAsia" w:cstheme="majorEastAsia"/>
                <w:color w:val="auto"/>
                <w:sz w:val="21"/>
                <w:szCs w:val="21"/>
                <w:lang w:eastAsia="zh-CN"/>
              </w:rPr>
              <w:t>其它物料流经的设备管线</w:t>
            </w:r>
          </w:p>
        </w:tc>
        <w:tc>
          <w:tcPr>
            <w:tcW w:w="1975"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500</w:t>
            </w:r>
          </w:p>
        </w:tc>
        <w:tc>
          <w:tcPr>
            <w:tcW w:w="197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center"/>
              <w:textAlignment w:val="auto"/>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color w:val="auto"/>
          <w:sz w:val="21"/>
          <w:szCs w:val="21"/>
        </w:rPr>
      </w:pP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840" w:firstLineChars="400"/>
        <w:jc w:val="left"/>
        <w:textAlignment w:val="auto"/>
        <w:rPr>
          <w:rFonts w:hint="eastAsia" w:asciiTheme="majorEastAsia" w:hAnsiTheme="majorEastAsia" w:eastAsiaTheme="majorEastAsia" w:cstheme="majorEastAsia"/>
          <w:color w:val="auto"/>
        </w:rPr>
      </w:pPr>
      <w:r>
        <w:rPr>
          <w:rFonts w:hint="eastAsia" w:asciiTheme="majorEastAsia" w:hAnsiTheme="majorEastAsia" w:eastAsiaTheme="majorEastAsia" w:cstheme="majorEastAsia"/>
          <w:color w:val="auto"/>
          <w:sz w:val="21"/>
          <w:szCs w:val="21"/>
          <w:lang w:val="en-US" w:eastAsia="zh-CN"/>
        </w:rPr>
        <w:t>自本要求发布之日起至 2020 年 12 月 31 日止，现有项目执行第一时段泄漏定义浓度值；自 2021 年 1 月 1 日起，现有项目执行第二时段泄漏定义浓度值。自本要求 发布之日起，新建项目执行第二时段泄漏定义浓度值。</w:t>
      </w:r>
      <w:r>
        <w:rPr>
          <w:rFonts w:hint="eastAsia" w:asciiTheme="majorEastAsia" w:hAnsiTheme="majorEastAsia" w:eastAsiaTheme="majorEastAsia" w:cstheme="majorEastAsia"/>
          <w:color w:val="auto"/>
          <w:kern w:val="0"/>
          <w:sz w:val="24"/>
          <w:szCs w:val="24"/>
          <w:lang w:val="en-US" w:eastAsia="zh-CN" w:bidi="ar"/>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lang w:val="en-US" w:eastAsia="zh-CN"/>
        </w:rPr>
        <w:t>三</w:t>
      </w:r>
      <w:r>
        <w:rPr>
          <w:rFonts w:hint="eastAsia" w:asciiTheme="majorEastAsia" w:hAnsiTheme="majorEastAsia" w:eastAsiaTheme="majorEastAsia" w:cstheme="majorEastAsia"/>
          <w:color w:val="auto"/>
          <w:sz w:val="21"/>
          <w:szCs w:val="21"/>
        </w:rPr>
        <w:t>、延迟修复条件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符合以下条件之一的泄漏点可延迟修复：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1</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若检测到泄漏后，在不关闭工艺单元的条件下，在15日内进行维修技术上不可行；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2</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立即维修存在安全风险；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lang w:val="en-US" w:eastAsia="zh-CN"/>
        </w:rPr>
        <w:t>3</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泄漏密封点立即维修引发的VOCs排放量大于泄漏点延迟修复造成的排放量，应尽可能回收泄漏点延迟修复过程中排放的涉VOCs物料。</w:t>
      </w:r>
    </w:p>
    <w:p>
      <w:pPr>
        <w:pStyle w:val="4"/>
        <w:numPr>
          <w:ilvl w:val="1"/>
          <w:numId w:val="0"/>
        </w:numPr>
        <w:pBdr>
          <w:top w:val="none" w:color="auto" w:sz="0" w:space="0"/>
          <w:left w:val="none" w:color="auto" w:sz="0" w:space="0"/>
          <w:bottom w:val="none" w:color="auto" w:sz="0" w:space="0"/>
          <w:right w:val="none" w:color="auto" w:sz="0" w:space="0"/>
        </w:pBdr>
        <w:shd w:val="clear"/>
        <w:bidi w:val="0"/>
        <w:ind w:leftChars="0"/>
        <w:rPr>
          <w:rFonts w:hint="eastAsia" w:asciiTheme="majorEastAsia" w:hAnsiTheme="majorEastAsia" w:eastAsiaTheme="majorEastAsia" w:cstheme="majorEastAsia"/>
          <w:lang w:val="en-US" w:eastAsia="zh-CN"/>
        </w:rPr>
      </w:pPr>
      <w:bookmarkStart w:id="90" w:name="_Toc32543"/>
      <w:r>
        <w:rPr>
          <w:rFonts w:hint="eastAsia" w:asciiTheme="majorEastAsia" w:hAnsiTheme="majorEastAsia" w:eastAsiaTheme="majorEastAsia" w:cstheme="majorEastAsia"/>
          <w:lang w:val="en-US" w:eastAsia="zh-CN"/>
        </w:rPr>
        <w:t>4.3排放量、泄漏量统计</w:t>
      </w:r>
      <w:bookmarkEnd w:id="90"/>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排放量、泄漏量核算结果的准确度从高到低排序为：实测法、相关方程法、筛选范围法、平均排放系数法。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1．实测法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实测法所得结果最接近真实排放情况，可选用该方法对密封点排放速率进行检测。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2．相关方程法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相关方程法是目前最为常用的核算方法，通过对各可达密封点进行现场检测，将得到的泄漏检测值和 TOC 中 VOCs 的质量分数代入相关方程，可得出设备的 VOCs 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挥发性有机物排放速率按财政部、国家发改委、环保部《挥发性有机物排污收费试点办法》（财税[2015]71号）中《石油化工行业VOCs排放量计算办法》中的关联公式法计算，公式详见下表所示：</w:t>
      </w:r>
    </w:p>
    <w:p>
      <w:pPr>
        <w:ind w:firstLine="480"/>
        <w:jc w:val="center"/>
        <w:rPr>
          <w:rFonts w:hint="eastAsia" w:asciiTheme="majorEastAsia" w:hAnsiTheme="majorEastAsia" w:eastAsiaTheme="majorEastAsia" w:cstheme="majorEastAsia"/>
          <w:b/>
          <w:bCs/>
          <w:sz w:val="21"/>
          <w:szCs w:val="21"/>
        </w:rPr>
      </w:pPr>
      <w:r>
        <w:rPr>
          <w:rFonts w:hint="eastAsia" w:asciiTheme="majorEastAsia" w:hAnsiTheme="majorEastAsia" w:eastAsiaTheme="majorEastAsia" w:cstheme="majorEastAsia"/>
          <w:b/>
          <w:bCs/>
          <w:sz w:val="21"/>
          <w:szCs w:val="21"/>
        </w:rPr>
        <w:t>企业LDAR挥发性有机物排放速率计算公式</w:t>
      </w:r>
    </w:p>
    <w:tbl>
      <w:tblPr>
        <w:tblStyle w:val="1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15"/>
        <w:gridCol w:w="2224"/>
        <w:gridCol w:w="2476"/>
        <w:gridCol w:w="2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restar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密封点类型</w:t>
            </w:r>
          </w:p>
        </w:tc>
        <w:tc>
          <w:tcPr>
            <w:tcW w:w="1129" w:type="pct"/>
            <w:vMerge w:val="restar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默认零值排放速率(千克/小时/排放源)</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限定排放速率(千克/小时/排放源)</w:t>
            </w:r>
          </w:p>
        </w:tc>
        <w:tc>
          <w:tcPr>
            <w:tcW w:w="1386" w:type="pct"/>
            <w:vMerge w:val="restar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相关方程b(千克/小时/排放源)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vMerge w:val="continue"/>
            <w:tcBorders>
              <w:tl2br w:val="nil"/>
              <w:tr2bl w:val="nil"/>
            </w:tcBorders>
            <w:vAlign w:val="center"/>
          </w:tcPr>
          <w:p>
            <w:pPr>
              <w:widowControl/>
              <w:jc w:val="left"/>
              <w:rPr>
                <w:rFonts w:hint="eastAsia" w:asciiTheme="majorEastAsia" w:hAnsiTheme="majorEastAsia" w:eastAsiaTheme="majorEastAsia" w:cstheme="majorEastAsia"/>
                <w:b w:val="0"/>
                <w:bCs w:val="0"/>
                <w:color w:val="000000"/>
                <w:kern w:val="0"/>
                <w:sz w:val="21"/>
                <w:szCs w:val="21"/>
              </w:rPr>
            </w:pPr>
          </w:p>
        </w:tc>
        <w:tc>
          <w:tcPr>
            <w:tcW w:w="1129" w:type="pct"/>
            <w:vMerge w:val="continue"/>
            <w:tcBorders>
              <w:tl2br w:val="nil"/>
              <w:tr2bl w:val="nil"/>
            </w:tcBorders>
            <w:vAlign w:val="center"/>
          </w:tcPr>
          <w:p>
            <w:pPr>
              <w:widowControl/>
              <w:jc w:val="left"/>
              <w:rPr>
                <w:rFonts w:hint="eastAsia" w:asciiTheme="majorEastAsia" w:hAnsiTheme="majorEastAsia" w:eastAsiaTheme="majorEastAsia" w:cstheme="majorEastAsia"/>
                <w:b w:val="0"/>
                <w:bCs w:val="0"/>
                <w:color w:val="000000"/>
                <w:kern w:val="0"/>
                <w:sz w:val="21"/>
                <w:szCs w:val="21"/>
              </w:rPr>
            </w:pP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&gt;50000 μmol/mol</w:t>
            </w:r>
          </w:p>
        </w:tc>
        <w:tc>
          <w:tcPr>
            <w:tcW w:w="1386" w:type="pct"/>
            <w:vMerge w:val="continue"/>
            <w:tcBorders>
              <w:tl2br w:val="nil"/>
              <w:tr2bl w:val="nil"/>
            </w:tcBorders>
            <w:vAlign w:val="center"/>
          </w:tcPr>
          <w:p>
            <w:pPr>
              <w:widowControl/>
              <w:jc w:val="left"/>
              <w:rPr>
                <w:rFonts w:hint="eastAsia" w:asciiTheme="majorEastAsia" w:hAnsiTheme="majorEastAsia" w:eastAsiaTheme="majorEastAsia" w:cstheme="majorEastAsia"/>
                <w:b w:val="0"/>
                <w:bCs w:val="0"/>
                <w:color w:val="00000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石油炼制的排放速率（炼油、营销终端和油气生产）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阀门</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7.80E-06</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0.14</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2.29E-06×SV0.746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泵</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2.40E-05</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0.16</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kern w:val="0"/>
                <w:sz w:val="21"/>
                <w:szCs w:val="21"/>
              </w:rPr>
            </w:pPr>
            <w:r>
              <w:rPr>
                <w:rFonts w:hint="eastAsia" w:asciiTheme="majorEastAsia" w:hAnsiTheme="majorEastAsia" w:eastAsiaTheme="majorEastAsia" w:cstheme="majorEastAsia"/>
                <w:b w:val="0"/>
                <w:bCs w:val="0"/>
                <w:color w:val="000000"/>
                <w:kern w:val="0"/>
                <w:sz w:val="21"/>
                <w:szCs w:val="21"/>
              </w:rPr>
              <w:t>5.03E-05×SV0.610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其它</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4.00E-06</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1.36E-05×SV0.589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0.03</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1.53E-06×SV0.735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法兰</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3.10E-07</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0.084</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4.61E-06×SV0.703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开口阀或开口管线</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2.00E-06</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0.079</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2.20E-06×SV0.704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4"/>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石油化工的排放速率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气体阀门</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6.60E-07</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0.11</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1.87E-06×SV0.873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液体阀门</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4.90E-07</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0.15</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6.41E-06×SV0.797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轻液体泵</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7.50E-06</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0.62</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1.90E-05×SV0.824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2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连接件</w:t>
            </w:r>
          </w:p>
        </w:tc>
        <w:tc>
          <w:tcPr>
            <w:tcW w:w="112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6.10E-07</w:t>
            </w:r>
          </w:p>
        </w:tc>
        <w:tc>
          <w:tcPr>
            <w:tcW w:w="125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0.22</w:t>
            </w:r>
          </w:p>
        </w:tc>
        <w:tc>
          <w:tcPr>
            <w:tcW w:w="138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color w:val="000000"/>
                <w:kern w:val="0"/>
                <w:sz w:val="21"/>
                <w:szCs w:val="21"/>
              </w:rPr>
            </w:pPr>
            <w:r>
              <w:rPr>
                <w:rFonts w:hint="eastAsia" w:asciiTheme="majorEastAsia" w:hAnsiTheme="majorEastAsia" w:eastAsiaTheme="majorEastAsia" w:cstheme="majorEastAsia"/>
                <w:color w:val="000000"/>
                <w:kern w:val="0"/>
                <w:sz w:val="21"/>
                <w:szCs w:val="21"/>
              </w:rPr>
              <w:t>3.05E-06×SV0.885</w:t>
            </w:r>
          </w:p>
        </w:tc>
      </w:tr>
    </w:tbl>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注：</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a. SV是监测设备显示的监测值（SV，ppmv）。</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b. “其他”设备类型根据装置的变化不断完善，包括装油鹤管、压力安全阀、填料箱、排放口、压缩机、翻卸杆臂、隔膜、排水沟、开口、计量表、抛光杆。“其他”设备适用于除了连接件、法兰、开口管线、泵和阀之外的所有设备。</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3．筛选范围法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筛选范围法是一种基于检测值的简易算法。主要适合不可达法兰或连接件的 VOCs 排放速率核算。采用筛选范围法，核算某装置不可达法兰或连接件排放速率时，需要按照《石化企业泄漏检测与修复工作指南》检测至少 50%该装置的法兰或连接件，并且至少包含一个净检测值大于等于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的点，以净检测值 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为界，分析已检测法兰或连接件净检测值可能≥10000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的数量比例，将该比例应用到同一装置的不可达法兰或连接件，且按比例计算的大于等10000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rPr>
        <w:t xml:space="preserve"> 的不可达点个数向上取整。该方法仅适用于当轮检测。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4. 排放系数法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根据物料状态（气体、轻液体、重液体）、密封类型以及 TOC、VOCs 和 CH4的质量分数，采用平均排放系数法核算排放速率。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 xml:space="preserve">5. 排放量、泄漏量统计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80" w:leftChars="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各个密封点的检测时间和检测周期不同，计算的排放量、泄漏量略有不同。</w:t>
      </w:r>
    </w:p>
    <w:p>
      <w:pPr>
        <w:pStyle w:val="2"/>
        <w:rPr>
          <w:rFonts w:hint="eastAsia" w:asciiTheme="majorEastAsia" w:hAnsiTheme="majorEastAsia" w:eastAsiaTheme="majorEastAsia" w:cstheme="majorEastAsia"/>
          <w:sz w:val="21"/>
          <w:szCs w:val="21"/>
        </w:rPr>
      </w:pPr>
    </w:p>
    <w:p>
      <w:pPr>
        <w:keepNext w:val="0"/>
        <w:keepLines w:val="0"/>
        <w:pageBreakBefore w:val="0"/>
        <w:kinsoku/>
        <w:wordWrap/>
        <w:overflowPunct/>
        <w:topLinePunct w:val="0"/>
        <w:autoSpaceDE/>
        <w:autoSpaceDN/>
        <w:bidi w:val="0"/>
        <w:adjustRightInd/>
        <w:snapToGrid/>
        <w:spacing w:before="240" w:after="240" w:line="400" w:lineRule="exact"/>
        <w:jc w:val="center"/>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sz w:val="28"/>
          <w:szCs w:val="28"/>
        </w:rPr>
        <w:t>排放量统计表</w:t>
      </w:r>
    </w:p>
    <w:tbl>
      <w:tblPr>
        <w:tblStyle w:val="12"/>
        <w:tblW w:w="4992"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0" w:type="dxa"/>
          <w:bottom w:w="0" w:type="dxa"/>
          <w:right w:w="0" w:type="dxa"/>
        </w:tblCellMar>
      </w:tblPr>
      <w:tblGrid>
        <w:gridCol w:w="746"/>
        <w:gridCol w:w="2175"/>
        <w:gridCol w:w="2388"/>
        <w:gridCol w:w="2488"/>
        <w:gridCol w:w="185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973"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序号</w:t>
            </w:r>
          </w:p>
        </w:tc>
        <w:tc>
          <w:tcPr>
            <w:tcW w:w="1126"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val="0"/>
                <w:bCs w:val="0"/>
                <w:color w:val="000000"/>
                <w:sz w:val="21"/>
                <w:szCs w:val="21"/>
                <w:lang w:val="en-US" w:eastAsia="zh-CN"/>
              </w:rPr>
            </w:pPr>
            <w:r>
              <w:rPr>
                <w:rFonts w:hint="eastAsia" w:asciiTheme="majorEastAsia" w:hAnsiTheme="majorEastAsia" w:eastAsiaTheme="majorEastAsia" w:cstheme="majorEastAsia"/>
                <w:b w:val="0"/>
                <w:bCs w:val="0"/>
                <w:color w:val="000000"/>
                <w:sz w:val="21"/>
                <w:szCs w:val="21"/>
                <w:lang w:val="en-US" w:eastAsia="zh-CN"/>
              </w:rPr>
              <w:t>装置名称</w:t>
            </w:r>
          </w:p>
        </w:tc>
        <w:tc>
          <w:tcPr>
            <w:tcW w:w="1236"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复检前周期排放量(kg/季度）</w:t>
            </w:r>
          </w:p>
        </w:tc>
        <w:tc>
          <w:tcPr>
            <w:tcW w:w="1288"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周期排放量(kg/季度）</w:t>
            </w:r>
          </w:p>
        </w:tc>
        <w:tc>
          <w:tcPr>
            <w:tcW w:w="961"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b w:val="0"/>
                <w:bCs w:val="0"/>
                <w:color w:val="auto"/>
                <w:sz w:val="21"/>
                <w:szCs w:val="21"/>
                <w:lang w:val="en-US" w:eastAsia="zh-CN"/>
              </w:rPr>
            </w:pPr>
            <w:r>
              <w:rPr>
                <w:rFonts w:hint="eastAsia" w:asciiTheme="majorEastAsia" w:hAnsiTheme="majorEastAsia" w:eastAsiaTheme="majorEastAsia" w:cstheme="majorEastAsia"/>
                <w:b w:val="0"/>
                <w:bCs w:val="0"/>
                <w:color w:val="auto"/>
                <w:sz w:val="21"/>
                <w:szCs w:val="21"/>
                <w:lang w:val="en-US" w:eastAsia="zh-CN"/>
              </w:rPr>
              <w:t>周期减排量(kg/季度）</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sz w:val="21"/>
                <w:szCs w:val="21"/>
                <w:lang w:val="en-US" w:eastAsia="zh-CN"/>
              </w:rPr>
              <w:t>ODA一装置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164.73</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164.73</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2</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sz w:val="21"/>
                <w:szCs w:val="21"/>
                <w:lang w:val="en-US" w:eastAsia="zh-CN"/>
              </w:rPr>
              <w:t>ODA二装置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906.39</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905.64</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0.75</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ind w:firstLine="0" w:firstLineChars="0"/>
              <w:jc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bCs/>
                <w:sz w:val="21"/>
                <w:szCs w:val="21"/>
                <w:lang w:val="en-US" w:eastAsia="zh-CN"/>
              </w:rPr>
              <w:t>3</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sz w:val="21"/>
                <w:szCs w:val="21"/>
                <w:lang w:val="en-US" w:eastAsia="zh-CN"/>
              </w:rPr>
              <w:t>储运装置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934.69</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eastAsia"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933.41</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1.28</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ind w:firstLine="0" w:firstLineChars="0"/>
              <w:jc w:val="center"/>
              <w:rPr>
                <w:rFonts w:hint="default"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4</w:t>
            </w:r>
          </w:p>
        </w:tc>
        <w:tc>
          <w:tcPr>
            <w:tcW w:w="1126" w:type="pct"/>
            <w:tcBorders>
              <w:tl2br w:val="nil"/>
              <w:tr2bl w:val="nil"/>
            </w:tcBorders>
            <w:shd w:val="clear" w:color="auto" w:fill="auto"/>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新材料一装置</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4059.51</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4057.67</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auto"/>
                <w:kern w:val="0"/>
                <w:sz w:val="21"/>
                <w:szCs w:val="21"/>
                <w:u w:val="none"/>
                <w:lang w:val="en-US" w:eastAsia="zh-CN" w:bidi="ar-SA"/>
              </w:rPr>
            </w:pPr>
            <w:r>
              <w:rPr>
                <w:rFonts w:hint="eastAsia" w:asciiTheme="majorEastAsia" w:hAnsiTheme="majorEastAsia" w:eastAsiaTheme="majorEastAsia" w:cstheme="majorEastAsia"/>
                <w:b w:val="0"/>
                <w:bCs w:val="0"/>
                <w:color w:val="auto"/>
                <w:kern w:val="0"/>
                <w:sz w:val="21"/>
                <w:szCs w:val="21"/>
                <w:u w:val="none"/>
                <w:lang w:val="en-US" w:eastAsia="zh-CN" w:bidi="ar-SA"/>
              </w:rPr>
              <w:t>1.84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0" w:type="dxa"/>
            <w:bottom w:w="0" w:type="dxa"/>
            <w:right w:w="0" w:type="dxa"/>
          </w:tblCellMar>
        </w:tblPrEx>
        <w:trPr>
          <w:trHeight w:val="496" w:hRule="atLeast"/>
          <w:jc w:val="center"/>
        </w:trPr>
        <w:tc>
          <w:tcPr>
            <w:tcW w:w="386" w:type="pct"/>
            <w:tcBorders>
              <w:tl2br w:val="nil"/>
              <w:tr2bl w:val="nil"/>
            </w:tcBorders>
            <w:shd w:val="clear" w:color="auto" w:fill="auto"/>
            <w:tcMar>
              <w:top w:w="15" w:type="dxa"/>
              <w:left w:w="15" w:type="dxa"/>
              <w:right w:w="15" w:type="dxa"/>
            </w:tcMar>
            <w:vAlign w:val="center"/>
          </w:tcPr>
          <w:p>
            <w:pPr>
              <w:jc w:val="center"/>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126" w:type="pct"/>
            <w:tcBorders>
              <w:tl2br w:val="nil"/>
              <w:tr2bl w:val="nil"/>
            </w:tcBorders>
            <w:shd w:val="clear" w:color="auto" w:fill="auto"/>
            <w:tcMar>
              <w:top w:w="15" w:type="dxa"/>
              <w:left w:w="15" w:type="dxa"/>
              <w:right w:w="15" w:type="dxa"/>
            </w:tcMar>
            <w:vAlign w:val="center"/>
          </w:tcPr>
          <w:p>
            <w:pPr>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合计</w:t>
            </w:r>
          </w:p>
        </w:tc>
        <w:tc>
          <w:tcPr>
            <w:tcW w:w="1236"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6065.32</w:t>
            </w:r>
          </w:p>
        </w:tc>
        <w:tc>
          <w:tcPr>
            <w:tcW w:w="1288"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6061.45</w:t>
            </w:r>
          </w:p>
        </w:tc>
        <w:tc>
          <w:tcPr>
            <w:tcW w:w="961" w:type="pct"/>
            <w:tcBorders>
              <w:tl2br w:val="nil"/>
              <w:tr2bl w:val="nil"/>
            </w:tcBorders>
            <w:shd w:val="clear" w:color="auto" w:fill="auto"/>
            <w:tcMar>
              <w:top w:w="15" w:type="dxa"/>
              <w:left w:w="15" w:type="dxa"/>
              <w:right w:w="15" w:type="dxa"/>
            </w:tcMar>
            <w:vAlign w:val="center"/>
          </w:tcPr>
          <w:p>
            <w:pPr>
              <w:pStyle w:val="26"/>
              <w:keepNext w:val="0"/>
              <w:keepLines w:val="0"/>
              <w:suppressLineNumbers w:val="0"/>
              <w:bidi w:val="0"/>
              <w:spacing w:before="0" w:beforeAutospacing="0" w:after="0" w:afterAutospacing="0"/>
              <w:ind w:left="0" w:leftChars="0" w:right="0" w:rightChars="0" w:firstLine="0" w:firstLineChars="0"/>
              <w:jc w:val="center"/>
              <w:rPr>
                <w:rFonts w:hint="default"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3.87</w:t>
            </w:r>
          </w:p>
        </w:tc>
      </w:tr>
    </w:tbl>
    <w:p>
      <w:pPr>
        <w:keepNext w:val="0"/>
        <w:keepLines w:val="0"/>
        <w:pageBreakBefore w:val="0"/>
        <w:widowControl w:val="0"/>
        <w:kinsoku/>
        <w:wordWrap/>
        <w:overflowPunct/>
        <w:topLinePunct w:val="0"/>
        <w:autoSpaceDE/>
        <w:autoSpaceDN/>
        <w:bidi w:val="0"/>
        <w:adjustRightInd/>
        <w:snapToGrid/>
        <w:spacing w:before="240" w:after="240" w:line="400" w:lineRule="exact"/>
        <w:ind w:firstLine="420" w:firstLineChars="200"/>
        <w:jc w:val="both"/>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注：密封点检测数值大于等于0</w:t>
      </w:r>
      <w:r>
        <w:rPr>
          <w:rFonts w:hint="eastAsia" w:asciiTheme="majorEastAsia" w:hAnsiTheme="majorEastAsia" w:eastAsiaTheme="majorEastAsia" w:cstheme="majorEastAsia"/>
          <w:color w:val="000000"/>
          <w:sz w:val="21"/>
          <w:szCs w:val="21"/>
        </w:rPr>
        <w:t>μmol/mol</w:t>
      </w:r>
      <w:r>
        <w:rPr>
          <w:rFonts w:hint="eastAsia" w:asciiTheme="majorEastAsia" w:hAnsiTheme="majorEastAsia" w:eastAsiaTheme="majorEastAsia" w:cstheme="majorEastAsia"/>
          <w:sz w:val="21"/>
          <w:szCs w:val="21"/>
          <w:lang w:bidi="en-US"/>
        </w:rPr>
        <w:t>。</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91" w:name="_Toc6048"/>
      <w:r>
        <w:rPr>
          <w:rFonts w:hint="eastAsia" w:asciiTheme="majorEastAsia" w:hAnsiTheme="majorEastAsia" w:eastAsiaTheme="majorEastAsia" w:cstheme="majorEastAsia"/>
          <w:lang w:val="en-US" w:eastAsia="zh-CN"/>
        </w:rPr>
        <w:t>4.4开展 LDAR 环境效益分析，实施 LDAR 后的效益</w:t>
      </w:r>
      <w:bookmarkEnd w:id="91"/>
    </w:p>
    <w:p>
      <w:pPr>
        <w:keepNext w:val="0"/>
        <w:keepLines w:val="0"/>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提前发现安全隐患，提高工艺安全性和可靠性</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提前发现设备泄漏，降低维修成本</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降低人群暴露在有害化学品中的风险</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减少空气污染，削减VOCs无组织排放</w:t>
      </w:r>
    </w:p>
    <w:p>
      <w:pPr>
        <w:keepNext w:val="0"/>
        <w:keepLines w:val="0"/>
        <w:pageBreakBefore w:val="0"/>
        <w:widowControl w:val="0"/>
        <w:numPr>
          <w:ilvl w:val="3"/>
          <w:numId w:val="3"/>
        </w:numPr>
        <w:kinsoku/>
        <w:wordWrap/>
        <w:overflowPunct/>
        <w:topLinePunct w:val="0"/>
        <w:autoSpaceDE/>
        <w:autoSpaceDN/>
        <w:bidi w:val="0"/>
        <w:adjustRightInd/>
        <w:snapToGrid/>
        <w:spacing w:line="400" w:lineRule="exact"/>
        <w:ind w:left="851"/>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rPr>
          <w:rFonts w:hint="eastAsia" w:asciiTheme="majorEastAsia" w:hAnsiTheme="majorEastAsia" w:eastAsiaTheme="majorEastAsia" w:cstheme="majorEastAsia"/>
          <w:sz w:val="21"/>
          <w:szCs w:val="21"/>
          <w:lang w:bidi="en-US"/>
        </w:rPr>
      </w:pPr>
    </w:p>
    <w:p>
      <w:pPr>
        <w:pStyle w:val="3"/>
        <w:numPr>
          <w:ilvl w:val="0"/>
          <w:numId w:val="0"/>
        </w:numPr>
        <w:bidi w:val="0"/>
        <w:ind w:leftChars="0"/>
        <w:rPr>
          <w:rFonts w:hint="eastAsia" w:asciiTheme="majorEastAsia" w:hAnsiTheme="majorEastAsia" w:eastAsiaTheme="majorEastAsia" w:cstheme="majorEastAsia"/>
          <w:color w:val="auto"/>
          <w:lang w:val="en-US" w:eastAsia="zh-CN"/>
        </w:rPr>
      </w:pPr>
      <w:bookmarkStart w:id="92" w:name="_Toc23996"/>
      <w:bookmarkStart w:id="93" w:name="_Toc19056"/>
      <w:bookmarkStart w:id="94" w:name="_Toc13433"/>
      <w:bookmarkStart w:id="95" w:name="_Toc27060"/>
      <w:bookmarkStart w:id="96" w:name="_Toc17676"/>
      <w:r>
        <w:rPr>
          <w:rFonts w:hint="eastAsia" w:asciiTheme="majorEastAsia" w:hAnsiTheme="majorEastAsia" w:eastAsiaTheme="majorEastAsia" w:cstheme="majorEastAsia"/>
          <w:color w:val="auto"/>
          <w:lang w:val="en-US" w:eastAsia="zh-CN"/>
        </w:rPr>
        <w:t>5</w:t>
      </w:r>
      <w:bookmarkEnd w:id="92"/>
      <w:bookmarkEnd w:id="93"/>
      <w:bookmarkEnd w:id="94"/>
      <w:bookmarkEnd w:id="95"/>
      <w:r>
        <w:rPr>
          <w:rFonts w:hint="eastAsia" w:asciiTheme="majorEastAsia" w:hAnsiTheme="majorEastAsia" w:eastAsiaTheme="majorEastAsia" w:cstheme="majorEastAsia"/>
          <w:color w:val="auto"/>
          <w:lang w:val="en-US" w:eastAsia="zh-CN"/>
        </w:rPr>
        <w:t>.持续LDAR</w:t>
      </w:r>
      <w:bookmarkEnd w:id="96"/>
    </w:p>
    <w:p>
      <w:pPr>
        <w:pStyle w:val="4"/>
        <w:numPr>
          <w:ilvl w:val="1"/>
          <w:numId w:val="0"/>
        </w:numPr>
        <w:bidi w:val="0"/>
        <w:ind w:leftChars="0"/>
        <w:rPr>
          <w:rFonts w:hint="eastAsia" w:asciiTheme="majorEastAsia" w:hAnsiTheme="majorEastAsia" w:eastAsiaTheme="majorEastAsia" w:cstheme="majorEastAsia"/>
          <w:lang w:val="en-US" w:eastAsia="zh-CN"/>
        </w:rPr>
      </w:pPr>
      <w:bookmarkStart w:id="97" w:name="_Toc4781"/>
      <w:r>
        <w:rPr>
          <w:rFonts w:hint="eastAsia" w:asciiTheme="majorEastAsia" w:hAnsiTheme="majorEastAsia" w:eastAsiaTheme="majorEastAsia" w:cstheme="majorEastAsia"/>
          <w:lang w:val="en-US" w:eastAsia="zh-CN"/>
        </w:rPr>
        <w:t>5.1 LDAR环境和经济效益</w:t>
      </w:r>
      <w:bookmarkEnd w:id="97"/>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LDAR检测的环境效益可以从减少区域环境特征污染物和减少企业物料损耗两方面分析该工作的环境效益和经济效益。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1、</w:t>
      </w:r>
      <w:r>
        <w:rPr>
          <w:rFonts w:hint="eastAsia" w:asciiTheme="majorEastAsia" w:hAnsiTheme="majorEastAsia" w:eastAsiaTheme="majorEastAsia" w:cstheme="majorEastAsia"/>
          <w:sz w:val="21"/>
          <w:szCs w:val="21"/>
          <w:lang w:bidi="en-US"/>
        </w:rPr>
        <w:t>提前发现安全隐患，提高工艺安全性和可靠性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2、</w:t>
      </w:r>
      <w:r>
        <w:rPr>
          <w:rFonts w:hint="eastAsia" w:asciiTheme="majorEastAsia" w:hAnsiTheme="majorEastAsia" w:eastAsiaTheme="majorEastAsia" w:cstheme="majorEastAsia"/>
          <w:sz w:val="21"/>
          <w:szCs w:val="21"/>
          <w:lang w:bidi="en-US"/>
        </w:rPr>
        <w:t>提前发现设备泄漏，降低维修成本</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3、</w:t>
      </w:r>
      <w:r>
        <w:rPr>
          <w:rFonts w:hint="eastAsia" w:asciiTheme="majorEastAsia" w:hAnsiTheme="majorEastAsia" w:eastAsiaTheme="majorEastAsia" w:cstheme="majorEastAsia"/>
          <w:sz w:val="21"/>
          <w:szCs w:val="21"/>
          <w:lang w:bidi="en-US"/>
        </w:rPr>
        <w:t>降低人群暴露在有害化学品中的风险</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4、</w:t>
      </w:r>
      <w:r>
        <w:rPr>
          <w:rFonts w:hint="eastAsia" w:asciiTheme="majorEastAsia" w:hAnsiTheme="majorEastAsia" w:eastAsiaTheme="majorEastAsia" w:cstheme="majorEastAsia"/>
          <w:sz w:val="21"/>
          <w:szCs w:val="21"/>
          <w:lang w:bidi="en-US"/>
        </w:rPr>
        <w:t>减少空气污染，削减VOCs无组织排放</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val="en-US" w:eastAsia="zh-CN" w:bidi="en-US"/>
        </w:rPr>
        <w:t>5、</w:t>
      </w:r>
      <w:r>
        <w:rPr>
          <w:rFonts w:hint="eastAsia" w:asciiTheme="majorEastAsia" w:hAnsiTheme="majorEastAsia" w:eastAsiaTheme="majorEastAsia" w:cstheme="majorEastAsia"/>
          <w:sz w:val="21"/>
          <w:szCs w:val="21"/>
          <w:lang w:bidi="en-US"/>
        </w:rPr>
        <w:t>降低原料损耗，提高产品收率，获得更多的经济效益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sz w:val="21"/>
          <w:szCs w:val="21"/>
          <w:lang w:bidi="en-US"/>
        </w:rPr>
      </w:pPr>
      <w:r>
        <w:rPr>
          <w:rFonts w:hint="eastAsia" w:asciiTheme="majorEastAsia" w:hAnsiTheme="majorEastAsia" w:eastAsiaTheme="majorEastAsia" w:cstheme="majorEastAsia"/>
          <w:sz w:val="21"/>
          <w:szCs w:val="21"/>
          <w:lang w:bidi="en-US"/>
        </w:rPr>
        <w:t>LDAR检测工作可以逐步减少设备泄漏点，控制无组织排放，给化工企业直接或间接的带来环境效益和经济效益，削减VOCs无组织排放，减少物料损耗，增加经济收益，减少环境污染，提高大气环境质量。</w:t>
      </w:r>
    </w:p>
    <w:p>
      <w:pPr>
        <w:pStyle w:val="4"/>
        <w:numPr>
          <w:ilvl w:val="1"/>
          <w:numId w:val="0"/>
        </w:numPr>
        <w:bidi w:val="0"/>
        <w:ind w:leftChars="0"/>
        <w:rPr>
          <w:rFonts w:hint="eastAsia" w:asciiTheme="majorEastAsia" w:hAnsiTheme="majorEastAsia" w:eastAsiaTheme="majorEastAsia" w:cstheme="majorEastAsia"/>
          <w:lang w:val="en-US" w:eastAsia="zh-CN"/>
        </w:rPr>
      </w:pPr>
      <w:bookmarkStart w:id="98" w:name="_Toc14351"/>
      <w:r>
        <w:rPr>
          <w:rFonts w:hint="eastAsia" w:asciiTheme="majorEastAsia" w:hAnsiTheme="majorEastAsia" w:eastAsiaTheme="majorEastAsia" w:cstheme="majorEastAsia"/>
          <w:lang w:val="en-US" w:eastAsia="zh-CN"/>
        </w:rPr>
        <w:t>5.2下季度LDAR工作计划</w:t>
      </w:r>
      <w:bookmarkEnd w:id="98"/>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Theme="majorEastAsia" w:hAnsiTheme="majorEastAsia" w:eastAsiaTheme="majorEastAsia" w:cstheme="majorEastAsia"/>
          <w:b w:val="0"/>
          <w:caps w:val="0"/>
          <w:spacing w:val="0"/>
          <w:kern w:val="2"/>
          <w:sz w:val="21"/>
          <w:szCs w:val="21"/>
          <w:lang w:val="en-US" w:eastAsia="zh-CN" w:bidi="en-US"/>
        </w:rPr>
      </w:pPr>
      <w:r>
        <w:rPr>
          <w:rFonts w:hint="eastAsia" w:asciiTheme="majorEastAsia" w:hAnsiTheme="majorEastAsia" w:eastAsiaTheme="majorEastAsia" w:cstheme="majorEastAsia"/>
          <w:b w:val="0"/>
          <w:caps w:val="0"/>
          <w:spacing w:val="0"/>
          <w:kern w:val="2"/>
          <w:sz w:val="21"/>
          <w:szCs w:val="21"/>
          <w:lang w:val="en-US" w:eastAsia="zh-CN" w:bidi="en-US"/>
        </w:rPr>
        <w:t>按照各设备类型检测周期，结合生产情况，安排下季度检测时间。</w:t>
      </w: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pStyle w:val="2"/>
        <w:rPr>
          <w:rFonts w:hint="eastAsia" w:asciiTheme="majorEastAsia" w:hAnsiTheme="majorEastAsia" w:eastAsiaTheme="majorEastAsia" w:cstheme="majorEastAsia"/>
          <w:b w:val="0"/>
          <w:caps w:val="0"/>
          <w:spacing w:val="0"/>
          <w:kern w:val="2"/>
          <w:sz w:val="21"/>
          <w:szCs w:val="21"/>
          <w:lang w:val="en-US" w:eastAsia="zh-CN" w:bidi="en-US"/>
        </w:rPr>
      </w:pPr>
    </w:p>
    <w:p>
      <w:pPr>
        <w:rPr>
          <w:rFonts w:hint="eastAsia" w:asciiTheme="majorEastAsia" w:hAnsiTheme="majorEastAsia" w:eastAsiaTheme="majorEastAsia" w:cstheme="majorEastAsia"/>
        </w:rPr>
      </w:pPr>
    </w:p>
    <w:p>
      <w:pPr>
        <w:spacing w:before="240"/>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****以下为</w:t>
      </w:r>
      <w:r>
        <w:rPr>
          <w:rFonts w:hint="eastAsia" w:asciiTheme="majorEastAsia" w:hAnsiTheme="majorEastAsia" w:eastAsiaTheme="majorEastAsia" w:cstheme="majorEastAsia"/>
          <w:sz w:val="21"/>
          <w:szCs w:val="21"/>
          <w:lang w:val="en-US" w:eastAsia="zh-CN"/>
        </w:rPr>
        <w:t>LDAR普查表</w:t>
      </w:r>
      <w:r>
        <w:rPr>
          <w:rFonts w:hint="eastAsia" w:asciiTheme="majorEastAsia" w:hAnsiTheme="majorEastAsia" w:eastAsiaTheme="majorEastAsia" w:cstheme="majorEastAsia"/>
          <w:sz w:val="21"/>
          <w:szCs w:val="21"/>
        </w:rPr>
        <w:t>附表****</w:t>
      </w:r>
    </w:p>
    <w:p>
      <w:pPr>
        <w:pStyle w:val="2"/>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3"/>
        <w:numPr>
          <w:ilvl w:val="0"/>
          <w:numId w:val="0"/>
        </w:numPr>
        <w:spacing w:before="240"/>
        <w:ind w:left="432" w:hanging="432"/>
        <w:jc w:val="left"/>
        <w:rPr>
          <w:rFonts w:hint="eastAsia" w:asciiTheme="majorEastAsia" w:hAnsiTheme="majorEastAsia" w:eastAsiaTheme="majorEastAsia" w:cstheme="majorEastAsia"/>
          <w:color w:val="auto"/>
        </w:rPr>
      </w:pPr>
      <w:bookmarkStart w:id="99" w:name="_Toc31900"/>
      <w:bookmarkStart w:id="100" w:name="_Toc1288"/>
      <w:bookmarkStart w:id="101" w:name="_Toc11590"/>
      <w:bookmarkStart w:id="102" w:name="_Toc3471"/>
      <w:bookmarkStart w:id="103" w:name="_Toc25776"/>
      <w:bookmarkStart w:id="104" w:name="_Toc23871"/>
      <w:bookmarkStart w:id="105" w:name="_Toc5857"/>
      <w:r>
        <w:rPr>
          <w:rFonts w:hint="eastAsia" w:asciiTheme="majorEastAsia" w:hAnsiTheme="majorEastAsia" w:eastAsiaTheme="majorEastAsia" w:cstheme="majorEastAsia"/>
          <w:color w:val="auto"/>
        </w:rPr>
        <w:t>附表</w:t>
      </w:r>
      <w:r>
        <w:rPr>
          <w:rFonts w:hint="eastAsia" w:asciiTheme="majorEastAsia" w:hAnsiTheme="majorEastAsia" w:eastAsiaTheme="majorEastAsia" w:cstheme="majorEastAsia"/>
          <w:color w:val="auto"/>
          <w:lang w:val="en-US" w:eastAsia="zh-CN"/>
        </w:rPr>
        <w:t>6</w:t>
      </w:r>
      <w:r>
        <w:rPr>
          <w:rFonts w:hint="eastAsia" w:asciiTheme="majorEastAsia" w:hAnsiTheme="majorEastAsia" w:eastAsiaTheme="majorEastAsia" w:cstheme="majorEastAsia"/>
          <w:color w:val="auto"/>
        </w:rPr>
        <w:t>.</w:t>
      </w:r>
      <w:r>
        <w:rPr>
          <w:rFonts w:hint="eastAsia" w:asciiTheme="majorEastAsia" w:hAnsiTheme="majorEastAsia" w:eastAsiaTheme="majorEastAsia" w:cstheme="majorEastAsia"/>
          <w:b/>
          <w:bCs/>
          <w:caps w:val="0"/>
          <w:color w:val="auto"/>
          <w:spacing w:val="0"/>
          <w:kern w:val="2"/>
          <w:sz w:val="28"/>
          <w:szCs w:val="28"/>
          <w:lang w:val="en-US" w:eastAsia="zh-CN" w:bidi="en-US"/>
        </w:rPr>
        <w:t xml:space="preserve"> 山东万达化工有限公司2024年第二季度LDAR汇总表</w:t>
      </w:r>
      <w:bookmarkEnd w:id="99"/>
      <w:bookmarkEnd w:id="100"/>
      <w:bookmarkEnd w:id="101"/>
      <w:bookmarkEnd w:id="102"/>
      <w:bookmarkEnd w:id="103"/>
      <w:bookmarkEnd w:id="104"/>
      <w:bookmarkEnd w:id="105"/>
    </w:p>
    <w:p>
      <w:pPr>
        <w:jc w:val="righ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lang w:val="en-US" w:eastAsia="zh-CN"/>
        </w:rPr>
        <w:t xml:space="preserve">   填表日期：2024年05月20日</w:t>
      </w:r>
      <w:r>
        <w:rPr>
          <w:rFonts w:hint="eastAsia" w:asciiTheme="majorEastAsia" w:hAnsiTheme="majorEastAsia" w:eastAsiaTheme="majorEastAsia" w:cstheme="majorEastAsia"/>
          <w:color w:val="000000"/>
        </w:rPr>
        <w:t xml:space="preserve"> </w:t>
      </w:r>
    </w:p>
    <w:tbl>
      <w:tblPr>
        <w:tblStyle w:val="12"/>
        <w:tblW w:w="95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1034"/>
        <w:gridCol w:w="1029"/>
        <w:gridCol w:w="2"/>
        <w:gridCol w:w="2204"/>
        <w:gridCol w:w="933"/>
        <w:gridCol w:w="992"/>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tcBorders>
              <w:top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基本信息</w:t>
            </w:r>
          </w:p>
        </w:tc>
        <w:tc>
          <w:tcPr>
            <w:tcW w:w="2065" w:type="dxa"/>
            <w:gridSpan w:val="3"/>
            <w:tcBorders>
              <w:top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企业名称</w:t>
            </w:r>
          </w:p>
        </w:tc>
        <w:tc>
          <w:tcPr>
            <w:tcW w:w="6269" w:type="dxa"/>
            <w:gridSpan w:val="4"/>
            <w:tcBorders>
              <w:top w:val="single" w:color="auto" w:sz="12" w:space="0"/>
            </w:tcBorders>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 w:val="0"/>
                <w:bCs w:val="0"/>
                <w:sz w:val="21"/>
                <w:szCs w:val="21"/>
                <w:u w:val="none"/>
                <w:lang w:val="en-US" w:eastAsia="zh-CN"/>
              </w:rPr>
              <w:t>山东万达化工有限公司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LDAR主管部门</w:t>
            </w:r>
          </w:p>
        </w:tc>
        <w:tc>
          <w:tcPr>
            <w:tcW w:w="6269" w:type="dxa"/>
            <w:gridSpan w:val="4"/>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联系人</w:t>
            </w:r>
          </w:p>
        </w:tc>
        <w:tc>
          <w:tcPr>
            <w:tcW w:w="2204" w:type="dxa"/>
            <w:noWrap/>
            <w:vAlign w:val="center"/>
          </w:tcPr>
          <w:p>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韩经理</w:t>
            </w:r>
          </w:p>
        </w:tc>
        <w:tc>
          <w:tcPr>
            <w:tcW w:w="1925" w:type="dxa"/>
            <w:gridSpan w:val="2"/>
            <w:noWrap/>
            <w:vAlign w:val="center"/>
          </w:tcPr>
          <w:p>
            <w:pPr>
              <w:pStyle w:val="27"/>
              <w:ind w:firstLine="0" w:firstLineChars="0"/>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电话</w:t>
            </w:r>
          </w:p>
        </w:tc>
        <w:tc>
          <w:tcPr>
            <w:tcW w:w="2140" w:type="dxa"/>
            <w:noWrap/>
            <w:vAlign w:val="center"/>
          </w:tcPr>
          <w:p>
            <w:pPr>
              <w:pStyle w:val="27"/>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kern w:val="0"/>
                <w:sz w:val="21"/>
                <w:szCs w:val="21"/>
                <w:lang w:val="en-US" w:eastAsia="zh-CN" w:bidi="ar-SA"/>
              </w:rPr>
              <w:t>15266058121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邮箱</w:t>
            </w:r>
          </w:p>
        </w:tc>
        <w:tc>
          <w:tcPr>
            <w:tcW w:w="6269" w:type="dxa"/>
            <w:gridSpan w:val="4"/>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完成时间</w:t>
            </w:r>
          </w:p>
        </w:tc>
        <w:tc>
          <w:tcPr>
            <w:tcW w:w="8334" w:type="dxa"/>
            <w:gridSpan w:val="7"/>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eastAsia="zh-CN"/>
              </w:rPr>
              <w:t>2024年05月18日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项目建立</w:t>
            </w:r>
          </w:p>
        </w:tc>
        <w:tc>
          <w:tcPr>
            <w:tcW w:w="1034" w:type="dxa"/>
            <w:noWrap/>
            <w:vAlign w:val="center"/>
          </w:tcPr>
          <w:p>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序号</w:t>
            </w:r>
          </w:p>
        </w:tc>
        <w:tc>
          <w:tcPr>
            <w:tcW w:w="3235" w:type="dxa"/>
            <w:gridSpan w:val="3"/>
            <w:noWrap/>
            <w:vAlign w:val="center"/>
          </w:tcPr>
          <w:p>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装置名称</w:t>
            </w:r>
          </w:p>
        </w:tc>
        <w:tc>
          <w:tcPr>
            <w:tcW w:w="1925" w:type="dxa"/>
            <w:gridSpan w:val="2"/>
            <w:noWrap/>
            <w:vAlign w:val="center"/>
          </w:tcPr>
          <w:p>
            <w:pPr>
              <w:pStyle w:val="23"/>
              <w:ind w:firstLine="210" w:firstLineChars="10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受控密封点数</w:t>
            </w:r>
          </w:p>
        </w:tc>
        <w:tc>
          <w:tcPr>
            <w:tcW w:w="2140" w:type="dxa"/>
            <w:noWrap/>
            <w:vAlign w:val="center"/>
          </w:tcPr>
          <w:p>
            <w:pPr>
              <w:pStyle w:val="23"/>
              <w:ind w:firstLine="210" w:firstLineChars="100"/>
              <w:jc w:val="center"/>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不可达密封点数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pPr>
              <w:ind w:firstLine="0" w:firstLineChars="0"/>
              <w:jc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Cs/>
                <w:sz w:val="21"/>
                <w:szCs w:val="21"/>
                <w:lang w:val="en-US" w:eastAsia="zh-CN"/>
              </w:rPr>
              <w:t>1</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sz w:val="21"/>
                <w:szCs w:val="21"/>
                <w:lang w:val="en-US" w:eastAsia="zh-CN"/>
              </w:rPr>
              <w:t>ODA一装置</w:t>
            </w:r>
          </w:p>
        </w:tc>
        <w:tc>
          <w:tcPr>
            <w:tcW w:w="1925" w:type="dxa"/>
            <w:gridSpan w:val="2"/>
            <w:noWrap/>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bCs/>
                <w:sz w:val="21"/>
                <w:szCs w:val="21"/>
                <w:lang w:val="en-US" w:eastAsia="zh-CN"/>
              </w:rPr>
              <w:t>1440</w:t>
            </w:r>
          </w:p>
        </w:tc>
        <w:tc>
          <w:tcPr>
            <w:tcW w:w="2140" w:type="dxa"/>
            <w:noWrap/>
            <w:vAlign w:val="center"/>
          </w:tcPr>
          <w:p>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pPr>
              <w:ind w:firstLine="0" w:firstLineChars="0"/>
              <w:jc w:val="center"/>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bCs/>
                <w:sz w:val="21"/>
                <w:szCs w:val="21"/>
                <w:lang w:val="en-US" w:eastAsia="zh-CN"/>
              </w:rPr>
              <w:t>2</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ODA二装置</w:t>
            </w:r>
          </w:p>
        </w:tc>
        <w:tc>
          <w:tcPr>
            <w:tcW w:w="1925" w:type="dxa"/>
            <w:gridSpan w:val="2"/>
            <w:noWrap/>
            <w:vAlign w:val="center"/>
          </w:tcPr>
          <w:p>
            <w:pPr>
              <w:pStyle w:val="26"/>
              <w:ind w:firstLine="0" w:firstLineChars="0"/>
              <w:jc w:val="center"/>
              <w:rPr>
                <w:rFonts w:hint="eastAsia" w:asciiTheme="majorEastAsia" w:hAnsiTheme="majorEastAsia" w:eastAsiaTheme="majorEastAsia" w:cstheme="majorEastAsia"/>
                <w:bCs/>
                <w:color w:val="auto"/>
                <w:sz w:val="21"/>
                <w:szCs w:val="21"/>
                <w:lang w:val="en-US" w:eastAsia="zh-CN" w:bidi="ar-SA"/>
              </w:rPr>
            </w:pPr>
            <w:r>
              <w:rPr>
                <w:rFonts w:hint="eastAsia" w:asciiTheme="majorEastAsia" w:hAnsiTheme="majorEastAsia" w:eastAsiaTheme="majorEastAsia" w:cstheme="majorEastAsia"/>
                <w:bCs/>
                <w:color w:val="auto"/>
                <w:sz w:val="21"/>
                <w:szCs w:val="21"/>
                <w:lang w:val="en-US" w:eastAsia="zh-CN"/>
              </w:rPr>
              <w:t>3317</w:t>
            </w:r>
          </w:p>
        </w:tc>
        <w:tc>
          <w:tcPr>
            <w:tcW w:w="2140" w:type="dxa"/>
            <w:noWrap/>
            <w:vAlign w:val="center"/>
          </w:tcPr>
          <w:p>
            <w:pPr>
              <w:ind w:firstLine="0" w:firstLineChars="0"/>
              <w:jc w:val="center"/>
              <w:rPr>
                <w:rFonts w:hint="eastAsia" w:asciiTheme="majorEastAsia" w:hAnsiTheme="majorEastAsia" w:eastAsiaTheme="majorEastAsia" w:cstheme="majorEastAsia"/>
                <w:sz w:val="22"/>
                <w:szCs w:val="22"/>
                <w:lang w:val="en-US" w:eastAsia="zh-CN" w:bidi="ar-SA"/>
              </w:rPr>
            </w:pPr>
            <w:r>
              <w:rPr>
                <w:rFonts w:hint="eastAsia" w:asciiTheme="majorEastAsia" w:hAnsiTheme="majorEastAsia" w:eastAsiaTheme="majorEastAsia" w:cstheme="majorEastAsia"/>
                <w:bCs/>
                <w:sz w:val="21"/>
                <w:szCs w:val="21"/>
                <w:lang w:val="en-US" w:eastAsia="zh-CN"/>
              </w:rPr>
              <w:t>128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pPr>
              <w:ind w:firstLine="0" w:firstLineChars="0"/>
              <w:jc w:val="center"/>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bCs/>
                <w:sz w:val="21"/>
                <w:szCs w:val="21"/>
                <w:lang w:val="en-US" w:eastAsia="zh-CN"/>
              </w:rPr>
              <w:t>3</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储运装置</w:t>
            </w:r>
          </w:p>
        </w:tc>
        <w:tc>
          <w:tcPr>
            <w:tcW w:w="1925" w:type="dxa"/>
            <w:gridSpan w:val="2"/>
            <w:noWrap/>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1324</w:t>
            </w:r>
          </w:p>
        </w:tc>
        <w:tc>
          <w:tcPr>
            <w:tcW w:w="2140" w:type="dxa"/>
            <w:noWrap/>
            <w:vAlign w:val="center"/>
          </w:tcPr>
          <w:p>
            <w:pPr>
              <w:ind w:firstLine="0" w:firstLineChars="0"/>
              <w:jc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bCs/>
                <w:sz w:val="21"/>
                <w:szCs w:val="21"/>
                <w:lang w:val="en-US" w:eastAsia="zh-CN"/>
              </w:rPr>
              <w:t>145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234" w:type="dxa"/>
            <w:vMerge w:val="continue"/>
            <w:noWrap/>
            <w:vAlign w:val="center"/>
          </w:tcPr>
          <w:p>
            <w:pPr>
              <w:pStyle w:val="23"/>
              <w:ind w:firstLine="210" w:firstLineChars="100"/>
              <w:jc w:val="both"/>
              <w:rPr>
                <w:rFonts w:hint="eastAsia" w:asciiTheme="majorEastAsia" w:hAnsiTheme="majorEastAsia" w:eastAsiaTheme="majorEastAsia" w:cstheme="majorEastAsia"/>
                <w:sz w:val="21"/>
                <w:szCs w:val="21"/>
              </w:rPr>
            </w:pPr>
          </w:p>
        </w:tc>
        <w:tc>
          <w:tcPr>
            <w:tcW w:w="1034" w:type="dxa"/>
            <w:noWrap/>
            <w:vAlign w:val="center"/>
          </w:tcPr>
          <w:p>
            <w:pPr>
              <w:ind w:firstLine="0" w:firstLineChars="0"/>
              <w:jc w:val="center"/>
              <w:rPr>
                <w:rFonts w:hint="default"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4</w:t>
            </w:r>
          </w:p>
        </w:tc>
        <w:tc>
          <w:tcPr>
            <w:tcW w:w="3235" w:type="dxa"/>
            <w:gridSpan w:val="3"/>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新材料一装置</w:t>
            </w:r>
          </w:p>
        </w:tc>
        <w:tc>
          <w:tcPr>
            <w:tcW w:w="1925" w:type="dxa"/>
            <w:gridSpan w:val="2"/>
            <w:noWrap/>
            <w:vAlign w:val="center"/>
          </w:tcPr>
          <w:p>
            <w:pPr>
              <w:pStyle w:val="26"/>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6918</w:t>
            </w:r>
          </w:p>
        </w:tc>
        <w:tc>
          <w:tcPr>
            <w:tcW w:w="2140" w:type="dxa"/>
            <w:noWrap/>
            <w:vAlign w:val="center"/>
          </w:tcPr>
          <w:p>
            <w:pPr>
              <w:ind w:firstLine="0" w:firstLineChars="0"/>
              <w:jc w:val="center"/>
              <w:rPr>
                <w:rFonts w:hint="eastAsia"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449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ind w:firstLine="210" w:firstLineChars="100"/>
              <w:jc w:val="both"/>
              <w:rPr>
                <w:rFonts w:hint="eastAsia" w:asciiTheme="majorEastAsia" w:hAnsiTheme="majorEastAsia" w:eastAsiaTheme="majorEastAsia" w:cstheme="majorEastAsia"/>
                <w:color w:val="000000"/>
                <w:kern w:val="16"/>
                <w:sz w:val="21"/>
                <w:szCs w:val="21"/>
              </w:rPr>
            </w:pPr>
          </w:p>
        </w:tc>
        <w:tc>
          <w:tcPr>
            <w:tcW w:w="4269" w:type="dxa"/>
            <w:gridSpan w:val="4"/>
            <w:noWrap/>
            <w:vAlign w:val="center"/>
          </w:tcPr>
          <w:p>
            <w:pPr>
              <w:pStyle w:val="23"/>
              <w:ind w:firstLine="210" w:firstLineChars="100"/>
              <w:jc w:val="center"/>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合计</w:t>
            </w:r>
          </w:p>
        </w:tc>
        <w:tc>
          <w:tcPr>
            <w:tcW w:w="1925" w:type="dxa"/>
            <w:gridSpan w:val="2"/>
            <w:noWrap/>
            <w:vAlign w:val="center"/>
          </w:tcPr>
          <w:p>
            <w:pPr>
              <w:pStyle w:val="26"/>
              <w:ind w:firstLine="0" w:firstLineChars="0"/>
              <w:jc w:val="center"/>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12999</w:t>
            </w:r>
          </w:p>
        </w:tc>
        <w:tc>
          <w:tcPr>
            <w:tcW w:w="2140" w:type="dxa"/>
            <w:noWrap/>
            <w:vAlign w:val="center"/>
          </w:tcPr>
          <w:p>
            <w:pPr>
              <w:pStyle w:val="26"/>
              <w:ind w:firstLine="0" w:firstLineChars="0"/>
              <w:jc w:val="center"/>
              <w:rPr>
                <w:rFonts w:hint="default"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bCs/>
                <w:sz w:val="21"/>
                <w:szCs w:val="21"/>
                <w:lang w:val="en-US" w:eastAsia="zh-CN"/>
              </w:rPr>
              <w:t>722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现场检测</w:t>
            </w: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起始日期</w:t>
            </w:r>
          </w:p>
        </w:tc>
        <w:tc>
          <w:tcPr>
            <w:tcW w:w="2204" w:type="dxa"/>
            <w:noWrap/>
            <w:vAlign w:val="center"/>
          </w:tcPr>
          <w:p>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w:t>
            </w:r>
            <w:r>
              <w:rPr>
                <w:rFonts w:hint="eastAsia" w:asciiTheme="majorEastAsia" w:hAnsiTheme="majorEastAsia" w:eastAsiaTheme="majorEastAsia" w:cstheme="majorEastAsia"/>
                <w:color w:val="000000"/>
                <w:sz w:val="21"/>
                <w:szCs w:val="21"/>
                <w:lang w:val="en-US" w:eastAsia="zh-CN"/>
              </w:rPr>
              <w:t>4</w:t>
            </w:r>
            <w:r>
              <w:rPr>
                <w:rFonts w:hint="eastAsia" w:asciiTheme="majorEastAsia" w:hAnsiTheme="majorEastAsia" w:eastAsiaTheme="majorEastAsia" w:cstheme="majorEastAsia"/>
                <w:color w:val="000000"/>
                <w:sz w:val="21"/>
                <w:szCs w:val="21"/>
                <w:lang w:eastAsia="zh-CN"/>
              </w:rPr>
              <w:t>年</w:t>
            </w:r>
            <w:r>
              <w:rPr>
                <w:rFonts w:hint="eastAsia" w:asciiTheme="majorEastAsia" w:hAnsiTheme="majorEastAsia" w:eastAsiaTheme="majorEastAsia" w:cstheme="majorEastAsia"/>
                <w:color w:val="000000"/>
                <w:sz w:val="21"/>
                <w:szCs w:val="21"/>
                <w:lang w:val="en-US" w:eastAsia="zh-CN"/>
              </w:rPr>
              <w:t>05</w:t>
            </w:r>
            <w:r>
              <w:rPr>
                <w:rFonts w:hint="eastAsia" w:asciiTheme="majorEastAsia" w:hAnsiTheme="majorEastAsia" w:eastAsiaTheme="majorEastAsia" w:cstheme="majorEastAsia"/>
                <w:color w:val="000000"/>
                <w:sz w:val="21"/>
                <w:szCs w:val="21"/>
                <w:lang w:eastAsia="zh-CN"/>
              </w:rPr>
              <w:t>月</w:t>
            </w:r>
            <w:r>
              <w:rPr>
                <w:rFonts w:hint="eastAsia" w:asciiTheme="majorEastAsia" w:hAnsiTheme="majorEastAsia" w:eastAsiaTheme="majorEastAsia" w:cstheme="majorEastAsia"/>
                <w:color w:val="000000"/>
                <w:sz w:val="21"/>
                <w:szCs w:val="21"/>
                <w:lang w:val="en-US" w:eastAsia="zh-CN"/>
              </w:rPr>
              <w:t>10</w:t>
            </w:r>
            <w:r>
              <w:rPr>
                <w:rFonts w:hint="eastAsia" w:asciiTheme="majorEastAsia" w:hAnsiTheme="majorEastAsia" w:eastAsiaTheme="majorEastAsia" w:cstheme="majorEastAsia"/>
                <w:color w:val="000000"/>
                <w:sz w:val="21"/>
                <w:szCs w:val="21"/>
                <w:lang w:eastAsia="zh-CN"/>
              </w:rPr>
              <w:t>日</w:t>
            </w:r>
          </w:p>
        </w:tc>
        <w:tc>
          <w:tcPr>
            <w:tcW w:w="1925" w:type="dxa"/>
            <w:gridSpan w:val="2"/>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完成日期</w:t>
            </w:r>
          </w:p>
        </w:tc>
        <w:tc>
          <w:tcPr>
            <w:tcW w:w="2140" w:type="dxa"/>
            <w:noWrap/>
            <w:vAlign w:val="center"/>
          </w:tcPr>
          <w:p>
            <w:pPr>
              <w:pStyle w:val="23"/>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2024年05月18日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检测密封点数</w:t>
            </w:r>
          </w:p>
        </w:tc>
        <w:tc>
          <w:tcPr>
            <w:tcW w:w="2204" w:type="dxa"/>
            <w:noWrap/>
            <w:vAlign w:val="center"/>
          </w:tcPr>
          <w:p>
            <w:pPr>
              <w:pStyle w:val="23"/>
              <w:rPr>
                <w:rFonts w:hint="default"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auto"/>
                <w:sz w:val="21"/>
                <w:szCs w:val="21"/>
                <w:lang w:val="en-US" w:eastAsia="zh-CN"/>
              </w:rPr>
              <w:t>12277</w:t>
            </w:r>
          </w:p>
        </w:tc>
        <w:tc>
          <w:tcPr>
            <w:tcW w:w="1925" w:type="dxa"/>
            <w:gridSpan w:val="2"/>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泄漏点数</w:t>
            </w:r>
          </w:p>
        </w:tc>
        <w:tc>
          <w:tcPr>
            <w:tcW w:w="2140" w:type="dxa"/>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top"/>
          </w:tcPr>
          <w:p>
            <w:pPr>
              <w:pStyle w:val="23"/>
              <w:jc w:val="left"/>
              <w:rPr>
                <w:rFonts w:hint="eastAsia" w:asciiTheme="majorEastAsia" w:hAnsiTheme="majorEastAsia" w:eastAsiaTheme="majorEastAsia" w:cstheme="majorEastAsia"/>
                <w:color w:val="000000"/>
                <w:kern w:val="16"/>
                <w:sz w:val="21"/>
                <w:szCs w:val="21"/>
                <w:lang w:val="en-US" w:eastAsia="zh-CN"/>
              </w:rPr>
            </w:pP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6269" w:type="dxa"/>
            <w:gridSpan w:val="4"/>
            <w:noWrap/>
            <w:vAlign w:val="center"/>
          </w:tcPr>
          <w:p>
            <w:pPr>
              <w:pStyle w:val="23"/>
              <w:ind w:firstLine="2730" w:firstLineChars="1300"/>
              <w:jc w:val="both"/>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restart"/>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修复</w:t>
            </w: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5日内首次</w:t>
            </w:r>
            <w:r>
              <w:rPr>
                <w:rFonts w:hint="eastAsia" w:asciiTheme="majorEastAsia" w:hAnsiTheme="majorEastAsia" w:eastAsiaTheme="majorEastAsia" w:cstheme="majorEastAsia"/>
                <w:color w:val="000000"/>
                <w:sz w:val="21"/>
                <w:szCs w:val="21"/>
                <w:lang w:val="en-US" w:eastAsia="zh-CN"/>
              </w:rPr>
              <w:t>尝试</w:t>
            </w:r>
            <w:r>
              <w:rPr>
                <w:rFonts w:hint="eastAsia" w:asciiTheme="majorEastAsia" w:hAnsiTheme="majorEastAsia" w:eastAsiaTheme="majorEastAsia" w:cstheme="majorEastAsia"/>
                <w:color w:val="000000"/>
                <w:sz w:val="21"/>
                <w:szCs w:val="21"/>
              </w:rPr>
              <w:t>维修修复密封点数</w:t>
            </w:r>
          </w:p>
        </w:tc>
        <w:tc>
          <w:tcPr>
            <w:tcW w:w="2204" w:type="dxa"/>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c>
          <w:tcPr>
            <w:tcW w:w="1925" w:type="dxa"/>
            <w:gridSpan w:val="2"/>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15日内实质性维修修复密封点数</w:t>
            </w:r>
          </w:p>
        </w:tc>
        <w:tc>
          <w:tcPr>
            <w:tcW w:w="2140" w:type="dxa"/>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5"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lang w:val="en-US" w:eastAsia="zh-CN"/>
              </w:rPr>
              <w:t>已完成</w:t>
            </w:r>
            <w:r>
              <w:rPr>
                <w:rFonts w:hint="eastAsia" w:asciiTheme="majorEastAsia" w:hAnsiTheme="majorEastAsia" w:eastAsiaTheme="majorEastAsia" w:cstheme="majorEastAsia"/>
                <w:color w:val="000000"/>
                <w:sz w:val="21"/>
                <w:szCs w:val="21"/>
              </w:rPr>
              <w:t>修复密封点数</w:t>
            </w:r>
          </w:p>
        </w:tc>
        <w:tc>
          <w:tcPr>
            <w:tcW w:w="6269" w:type="dxa"/>
            <w:gridSpan w:val="4"/>
            <w:noWrap/>
            <w:vAlign w:val="center"/>
          </w:tcPr>
          <w:p>
            <w:pPr>
              <w:pStyle w:val="23"/>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8334" w:type="dxa"/>
            <w:gridSpan w:val="7"/>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noWrap/>
            <w:vAlign w:val="center"/>
          </w:tcPr>
          <w:p>
            <w:pPr>
              <w:pStyle w:val="23"/>
              <w:rPr>
                <w:rFonts w:hint="eastAsia" w:asciiTheme="majorEastAsia" w:hAnsiTheme="majorEastAsia" w:eastAsiaTheme="majorEastAsia" w:cstheme="majorEastAsia"/>
                <w:color w:val="000000"/>
                <w:sz w:val="21"/>
                <w:szCs w:val="21"/>
              </w:rPr>
            </w:pPr>
          </w:p>
        </w:tc>
        <w:tc>
          <w:tcPr>
            <w:tcW w:w="2063" w:type="dxa"/>
            <w:gridSpan w:val="2"/>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延迟修复泄漏点数</w:t>
            </w:r>
          </w:p>
        </w:tc>
        <w:tc>
          <w:tcPr>
            <w:tcW w:w="3139" w:type="dxa"/>
            <w:gridSpan w:val="3"/>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延迟修复</w:t>
            </w:r>
            <w:r>
              <w:rPr>
                <w:rFonts w:hint="eastAsia" w:asciiTheme="majorEastAsia" w:hAnsiTheme="majorEastAsia" w:eastAsiaTheme="majorEastAsia" w:cstheme="majorEastAsia"/>
                <w:color w:val="000000"/>
                <w:kern w:val="16"/>
                <w:sz w:val="21"/>
                <w:szCs w:val="21"/>
                <w:lang w:val="en-US" w:eastAsia="zh-CN"/>
              </w:rPr>
              <w:t>泄漏检测值达到或超过10000μmol/mol的泄漏点数</w:t>
            </w:r>
          </w:p>
        </w:tc>
        <w:tc>
          <w:tcPr>
            <w:tcW w:w="3132" w:type="dxa"/>
            <w:gridSpan w:val="2"/>
            <w:noWrap/>
            <w:vAlign w:val="center"/>
          </w:tcPr>
          <w:p>
            <w:pPr>
              <w:pStyle w:val="23"/>
              <w:rPr>
                <w:rFonts w:hint="eastAsia" w:asciiTheme="majorEastAsia" w:hAnsiTheme="majorEastAsia" w:eastAsiaTheme="majorEastAsia" w:cstheme="majorEastAsia"/>
                <w:color w:val="000000"/>
                <w:kern w:val="16"/>
                <w:sz w:val="21"/>
                <w:szCs w:val="21"/>
              </w:rPr>
            </w:pPr>
            <w:r>
              <w:rPr>
                <w:rFonts w:hint="eastAsia" w:asciiTheme="majorEastAsia" w:hAnsiTheme="majorEastAsia" w:eastAsiaTheme="majorEastAsia" w:cstheme="majorEastAsia"/>
                <w:color w:val="000000"/>
                <w:sz w:val="21"/>
                <w:szCs w:val="21"/>
              </w:rPr>
              <w:t>全厂下次停车检修日期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dxa"/>
            <w:vMerge w:val="continue"/>
            <w:tcBorders>
              <w:bottom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p>
        </w:tc>
        <w:tc>
          <w:tcPr>
            <w:tcW w:w="2063" w:type="dxa"/>
            <w:gridSpan w:val="2"/>
            <w:tcBorders>
              <w:bottom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9" w:type="dxa"/>
            <w:gridSpan w:val="3"/>
            <w:tcBorders>
              <w:bottom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0</w:t>
            </w:r>
          </w:p>
        </w:tc>
        <w:tc>
          <w:tcPr>
            <w:tcW w:w="3132" w:type="dxa"/>
            <w:gridSpan w:val="2"/>
            <w:tcBorders>
              <w:bottom w:val="single" w:color="auto" w:sz="12" w:space="0"/>
            </w:tcBorders>
            <w:noWrap/>
            <w:vAlign w:val="center"/>
          </w:tcPr>
          <w:p>
            <w:pPr>
              <w:pStyle w:val="23"/>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w:t>
            </w:r>
          </w:p>
        </w:tc>
      </w:tr>
    </w:tbl>
    <w:p>
      <w:pPr>
        <w:rPr>
          <w:rFonts w:hint="eastAsia" w:asciiTheme="majorEastAsia" w:hAnsiTheme="majorEastAsia" w:eastAsiaTheme="majorEastAsia" w:cstheme="majorEastAsia"/>
          <w:lang w:eastAsia="zh-CN"/>
        </w:rPr>
        <w:sectPr>
          <w:pgSz w:w="11906" w:h="16838"/>
          <w:pgMar w:top="1418"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6" w:name="_Toc11514"/>
      <w:r>
        <w:rPr>
          <w:rFonts w:hint="eastAsia" w:asciiTheme="majorEastAsia" w:hAnsiTheme="majorEastAsia" w:eastAsiaTheme="majorEastAsia" w:cstheme="majorEastAsia"/>
          <w:color w:val="auto"/>
          <w:sz w:val="21"/>
          <w:szCs w:val="21"/>
          <w:lang w:val="en-US" w:eastAsia="zh-CN"/>
        </w:rPr>
        <w:t>表6.1 山东万达化工有限公司ODA一装置</w:t>
      </w:r>
      <w:r>
        <w:rPr>
          <w:rFonts w:hint="eastAsia" w:asciiTheme="majorEastAsia" w:hAnsiTheme="majorEastAsia" w:eastAsiaTheme="majorEastAsia" w:cstheme="majorEastAsia"/>
          <w:sz w:val="21"/>
          <w:szCs w:val="21"/>
          <w:lang w:val="en-US" w:eastAsia="zh-CN"/>
        </w:rPr>
        <w:t>LDAR 2024年第二轮统计表</w:t>
      </w:r>
      <w:bookmarkEnd w:id="106"/>
    </w:p>
    <w:p>
      <w:pPr>
        <w:pStyle w:val="23"/>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填表日期：2024年05月20日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62"/>
        <w:gridCol w:w="1135"/>
        <w:gridCol w:w="1377"/>
        <w:gridCol w:w="918"/>
        <w:gridCol w:w="892"/>
        <w:gridCol w:w="1338"/>
        <w:gridCol w:w="778"/>
        <w:gridCol w:w="1428"/>
        <w:gridCol w:w="1453"/>
        <w:gridCol w:w="1275"/>
        <w:gridCol w:w="2276"/>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ODA一装置</w:t>
            </w:r>
          </w:p>
        </w:tc>
        <w:tc>
          <w:tcPr>
            <w:tcW w:w="1810"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装置编码</w:t>
            </w:r>
          </w:p>
        </w:tc>
        <w:tc>
          <w:tcPr>
            <w:tcW w:w="1338"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sz w:val="21"/>
                <w:szCs w:val="21"/>
                <w:lang w:val="en-US" w:eastAsia="zh-CN"/>
              </w:rPr>
              <w:t>XODAY0</w:t>
            </w:r>
          </w:p>
        </w:tc>
        <w:tc>
          <w:tcPr>
            <w:tcW w:w="2206"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rPr>
                <w:rFonts w:hint="eastAsia" w:asciiTheme="majorEastAsia" w:hAnsiTheme="majorEastAsia" w:eastAsiaTheme="majorEastAsia" w:cstheme="majorEastAsia"/>
                <w:color w:val="auto"/>
                <w:sz w:val="21"/>
                <w:szCs w:val="21"/>
              </w:rPr>
            </w:pPr>
          </w:p>
        </w:tc>
        <w:tc>
          <w:tcPr>
            <w:tcW w:w="1135"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泵</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阀门</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337</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337</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法兰</w:t>
            </w:r>
          </w:p>
        </w:tc>
        <w:tc>
          <w:tcPr>
            <w:tcW w:w="1135"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997</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997</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搅拌器</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开口阀或开口管线</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18</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连接件</w:t>
            </w:r>
          </w:p>
        </w:tc>
        <w:tc>
          <w:tcPr>
            <w:tcW w:w="1135"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70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70</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泄压设备</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压缩机</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6"/>
              <w:ind w:firstLine="0" w:firstLineChars="0"/>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1440</w:t>
            </w:r>
          </w:p>
        </w:tc>
        <w:tc>
          <w:tcPr>
            <w:tcW w:w="1377" w:type="dxa"/>
            <w:noWrap/>
            <w:vAlign w:val="center"/>
          </w:tcPr>
          <w:p>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1440</w:t>
            </w:r>
          </w:p>
        </w:tc>
        <w:tc>
          <w:tcPr>
            <w:tcW w:w="892" w:type="dxa"/>
            <w:noWrap/>
            <w:vAlign w:val="center"/>
          </w:tcPr>
          <w:p>
            <w:pPr>
              <w:spacing w:line="200" w:lineRule="exact"/>
              <w:jc w:val="center"/>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sz w:val="24"/>
                <w:szCs w:val="22"/>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r>
    </w:tbl>
    <w:p>
      <w:pPr>
        <w:rPr>
          <w:rFonts w:hint="eastAsia" w:asciiTheme="majorEastAsia" w:hAnsiTheme="majorEastAsia" w:eastAsiaTheme="majorEastAsia" w:cstheme="majorEastAsia"/>
          <w:lang w:eastAsia="zh-CN"/>
        </w:rPr>
      </w:pPr>
    </w:p>
    <w:p>
      <w:pPr>
        <w:rPr>
          <w:rFonts w:hint="eastAsia" w:asciiTheme="majorEastAsia" w:hAnsiTheme="majorEastAsia" w:eastAsiaTheme="majorEastAsia" w:cstheme="majorEastAsia"/>
          <w:lang w:eastAsia="zh-CN"/>
        </w:rPr>
        <w:sectPr>
          <w:headerReference r:id="rId12" w:type="default"/>
          <w:footerReference r:id="rId13" w:type="default"/>
          <w:pgSz w:w="16838" w:h="11906" w:orient="landscape"/>
          <w:pgMar w:top="1134" w:right="1418"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pPr>
    </w:p>
    <w:p>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7" w:name="_Toc8579"/>
      <w:r>
        <w:rPr>
          <w:rFonts w:hint="eastAsia" w:asciiTheme="majorEastAsia" w:hAnsiTheme="majorEastAsia" w:eastAsiaTheme="majorEastAsia" w:cstheme="majorEastAsia"/>
          <w:color w:val="auto"/>
          <w:sz w:val="21"/>
          <w:szCs w:val="21"/>
          <w:lang w:val="en-US" w:eastAsia="zh-CN"/>
        </w:rPr>
        <w:t>表6.1.1 山东万达化工有限公司ODA二装置LDAR 2024年第二轮统计表</w:t>
      </w:r>
      <w:bookmarkEnd w:id="107"/>
    </w:p>
    <w:p>
      <w:pPr>
        <w:pStyle w:val="23"/>
        <w:jc w:val="right"/>
        <w:outlineLvl w:val="9"/>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kern w:val="2"/>
          <w:sz w:val="21"/>
          <w:szCs w:val="21"/>
          <w:lang w:val="en-US" w:eastAsia="zh-CN" w:bidi="ar-SA"/>
        </w:rPr>
        <w:t>填表日期：2024年05月20日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装置名称</w:t>
            </w:r>
          </w:p>
        </w:tc>
        <w:tc>
          <w:tcPr>
            <w:tcW w:w="2512"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ODA二装置</w:t>
            </w:r>
          </w:p>
        </w:tc>
        <w:tc>
          <w:tcPr>
            <w:tcW w:w="1810"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38"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XODAE0</w:t>
            </w:r>
          </w:p>
        </w:tc>
        <w:tc>
          <w:tcPr>
            <w:tcW w:w="2206"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004" w:type="dxa"/>
            <w:gridSpan w:val="3"/>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354" w:type="dxa"/>
            <w:gridSpan w:val="5"/>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551"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12"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3926" w:type="dxa"/>
            <w:gridSpan w:val="4"/>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432" w:type="dxa"/>
            <w:gridSpan w:val="4"/>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rPr>
                <w:rFonts w:hint="eastAsia" w:asciiTheme="majorEastAsia" w:hAnsiTheme="majorEastAsia" w:eastAsiaTheme="majorEastAsia" w:cstheme="majorEastAsia"/>
                <w:color w:val="auto"/>
                <w:sz w:val="21"/>
                <w:szCs w:val="21"/>
                <w:lang w:val="en-US" w:eastAsia="zh-CN"/>
              </w:rPr>
            </w:pP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泵</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阀门</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758</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25</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733</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法兰</w:t>
            </w:r>
          </w:p>
        </w:tc>
        <w:tc>
          <w:tcPr>
            <w:tcW w:w="1135" w:type="dxa"/>
            <w:noWrap/>
            <w:vAlign w:val="center"/>
          </w:tcPr>
          <w:p>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2341</w:t>
            </w:r>
          </w:p>
        </w:tc>
        <w:tc>
          <w:tcPr>
            <w:tcW w:w="1377" w:type="dxa"/>
            <w:noWrap/>
            <w:vAlign w:val="center"/>
          </w:tcPr>
          <w:p>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87</w:t>
            </w:r>
          </w:p>
        </w:tc>
        <w:tc>
          <w:tcPr>
            <w:tcW w:w="918" w:type="dxa"/>
            <w:noWrap/>
            <w:vAlign w:val="center"/>
          </w:tcPr>
          <w:p>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2254</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搅拌器</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74</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68</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连接件</w:t>
            </w:r>
          </w:p>
        </w:tc>
        <w:tc>
          <w:tcPr>
            <w:tcW w:w="1135" w:type="dxa"/>
            <w:noWrap/>
            <w:vAlign w:val="center"/>
          </w:tcPr>
          <w:p>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125</w:t>
            </w:r>
          </w:p>
        </w:tc>
        <w:tc>
          <w:tcPr>
            <w:tcW w:w="1377" w:type="dxa"/>
            <w:noWrap/>
            <w:vAlign w:val="center"/>
          </w:tcPr>
          <w:p>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10</w:t>
            </w:r>
          </w:p>
        </w:tc>
        <w:tc>
          <w:tcPr>
            <w:tcW w:w="918" w:type="dxa"/>
            <w:noWrap/>
            <w:vAlign w:val="center"/>
          </w:tcPr>
          <w:p>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115</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泄压设备</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压缩机</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3317</w:t>
            </w:r>
          </w:p>
        </w:tc>
        <w:tc>
          <w:tcPr>
            <w:tcW w:w="1377" w:type="dxa"/>
            <w:noWrap/>
            <w:vAlign w:val="center"/>
          </w:tcPr>
          <w:p>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128</w:t>
            </w:r>
          </w:p>
        </w:tc>
        <w:tc>
          <w:tcPr>
            <w:tcW w:w="918" w:type="dxa"/>
            <w:noWrap/>
            <w:vAlign w:val="center"/>
          </w:tcPr>
          <w:p>
            <w:pPr>
              <w:pStyle w:val="23"/>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3189</w:t>
            </w:r>
          </w:p>
        </w:tc>
        <w:tc>
          <w:tcPr>
            <w:tcW w:w="892"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pPr>
        <w:pStyle w:val="4"/>
        <w:numPr>
          <w:ilvl w:val="1"/>
          <w:numId w:val="0"/>
        </w:numPr>
        <w:bidi w:val="0"/>
        <w:ind w:leftChars="0" w:firstLine="3131" w:firstLineChars="1300"/>
        <w:rPr>
          <w:rFonts w:hint="eastAsia" w:asciiTheme="majorEastAsia" w:hAnsiTheme="majorEastAsia" w:eastAsiaTheme="majorEastAsia" w:cstheme="majorEastAsia"/>
          <w:color w:val="FF0000"/>
          <w:sz w:val="21"/>
          <w:szCs w:val="21"/>
          <w:lang w:val="en-US" w:eastAsia="zh-CN"/>
        </w:rPr>
      </w:pPr>
      <w:bookmarkStart w:id="108" w:name="_Toc29671"/>
      <w:r>
        <w:rPr>
          <w:rFonts w:hint="eastAsia" w:asciiTheme="majorEastAsia" w:hAnsiTheme="majorEastAsia" w:eastAsiaTheme="majorEastAsia" w:cstheme="majorEastAsia"/>
          <w:color w:val="auto"/>
          <w:sz w:val="21"/>
          <w:szCs w:val="21"/>
          <w:lang w:val="en-US" w:eastAsia="zh-CN"/>
        </w:rPr>
        <w:t>表6.1.2 山东万达化工有限公司储运装</w:t>
      </w:r>
      <w:r>
        <w:rPr>
          <w:rFonts w:hint="eastAsia" w:asciiTheme="majorEastAsia" w:hAnsiTheme="majorEastAsia" w:eastAsiaTheme="majorEastAsia" w:cstheme="majorEastAsia"/>
          <w:sz w:val="21"/>
          <w:szCs w:val="21"/>
          <w:lang w:val="en-US" w:eastAsia="zh-CN"/>
        </w:rPr>
        <w:t>置LDAR 2024年第二轮统计表</w:t>
      </w:r>
      <w:bookmarkEnd w:id="108"/>
    </w:p>
    <w:p>
      <w:pPr>
        <w:pStyle w:val="23"/>
        <w:jc w:val="right"/>
        <w:outlineLvl w:val="9"/>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kern w:val="2"/>
          <w:sz w:val="21"/>
          <w:szCs w:val="21"/>
          <w:lang w:val="en-US" w:eastAsia="zh-CN" w:bidi="ar-SA"/>
        </w:rPr>
        <w:t xml:space="preserve">  填表日期：2024年05月20日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装置名称</w:t>
            </w:r>
          </w:p>
        </w:tc>
        <w:tc>
          <w:tcPr>
            <w:tcW w:w="2512"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储运装置</w:t>
            </w:r>
          </w:p>
        </w:tc>
        <w:tc>
          <w:tcPr>
            <w:tcW w:w="1810"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装置编码</w:t>
            </w:r>
          </w:p>
        </w:tc>
        <w:tc>
          <w:tcPr>
            <w:tcW w:w="1338" w:type="dxa"/>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rPr>
            </w:pPr>
            <w:r>
              <w:rPr>
                <w:rFonts w:hint="eastAsia" w:asciiTheme="majorEastAsia" w:hAnsiTheme="majorEastAsia" w:eastAsiaTheme="majorEastAsia" w:cstheme="majorEastAsia"/>
                <w:color w:val="auto"/>
                <w:sz w:val="21"/>
                <w:szCs w:val="21"/>
                <w:lang w:val="en-US" w:eastAsia="zh-CN"/>
              </w:rPr>
              <w:t>XXXZG0</w:t>
            </w:r>
          </w:p>
        </w:tc>
        <w:tc>
          <w:tcPr>
            <w:tcW w:w="2206" w:type="dxa"/>
            <w:gridSpan w:val="2"/>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年加工/生产能力</w:t>
            </w:r>
          </w:p>
        </w:tc>
        <w:tc>
          <w:tcPr>
            <w:tcW w:w="5004" w:type="dxa"/>
            <w:gridSpan w:val="3"/>
            <w:tcBorders>
              <w:top w:val="single" w:color="auto" w:sz="12" w:space="0"/>
            </w:tcBorders>
            <w:noWrap/>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装置初次</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开工日期</w:t>
            </w:r>
          </w:p>
        </w:tc>
        <w:tc>
          <w:tcPr>
            <w:tcW w:w="1135"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377"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装置上次停车检修日期</w:t>
            </w:r>
          </w:p>
        </w:tc>
        <w:tc>
          <w:tcPr>
            <w:tcW w:w="5354" w:type="dxa"/>
            <w:gridSpan w:val="5"/>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c>
          <w:tcPr>
            <w:tcW w:w="1453" w:type="dxa"/>
            <w:noWrap/>
            <w:vAlign w:val="center"/>
          </w:tcPr>
          <w:p>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装置下次停车检修日期</w:t>
            </w:r>
          </w:p>
        </w:tc>
        <w:tc>
          <w:tcPr>
            <w:tcW w:w="3551"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密封点类别</w:t>
            </w:r>
          </w:p>
        </w:tc>
        <w:tc>
          <w:tcPr>
            <w:tcW w:w="2512"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项目建立</w:t>
            </w:r>
          </w:p>
        </w:tc>
        <w:tc>
          <w:tcPr>
            <w:tcW w:w="3926" w:type="dxa"/>
            <w:gridSpan w:val="4"/>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现场检测</w:t>
            </w:r>
          </w:p>
        </w:tc>
        <w:tc>
          <w:tcPr>
            <w:tcW w:w="6432" w:type="dxa"/>
            <w:gridSpan w:val="4"/>
            <w:noWrap/>
            <w:vAlign w:val="center"/>
          </w:tcPr>
          <w:p>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rPr>
                <w:rFonts w:hint="eastAsia" w:asciiTheme="majorEastAsia" w:hAnsiTheme="majorEastAsia" w:eastAsiaTheme="majorEastAsia" w:cstheme="majorEastAsia"/>
                <w:color w:val="auto"/>
                <w:sz w:val="21"/>
                <w:szCs w:val="21"/>
              </w:rPr>
            </w:pPr>
          </w:p>
        </w:tc>
        <w:tc>
          <w:tcPr>
            <w:tcW w:w="1135"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受控密封点</w:t>
            </w:r>
            <w:r>
              <w:rPr>
                <w:rFonts w:hint="eastAsia" w:asciiTheme="majorEastAsia" w:hAnsiTheme="majorEastAsia" w:eastAsiaTheme="majorEastAsia" w:cstheme="majorEastAsia"/>
                <w:color w:val="auto"/>
                <w:sz w:val="21"/>
                <w:szCs w:val="21"/>
                <w:lang w:val="en-US" w:eastAsia="zh-CN"/>
              </w:rPr>
              <w:t>数</w:t>
            </w:r>
          </w:p>
        </w:tc>
        <w:tc>
          <w:tcPr>
            <w:tcW w:w="1377"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不可达密封点数</w:t>
            </w:r>
          </w:p>
        </w:tc>
        <w:tc>
          <w:tcPr>
            <w:tcW w:w="918"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检测密封点数</w:t>
            </w:r>
          </w:p>
        </w:tc>
        <w:tc>
          <w:tcPr>
            <w:tcW w:w="892"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泄漏密封点数</w:t>
            </w:r>
          </w:p>
        </w:tc>
        <w:tc>
          <w:tcPr>
            <w:tcW w:w="2116" w:type="dxa"/>
            <w:gridSpan w:val="2"/>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lang w:val="en-US" w:eastAsia="zh-CN"/>
              </w:rPr>
              <w:t>泄漏检测值达到或超过10000</w:t>
            </w:r>
            <w:r>
              <w:rPr>
                <w:rFonts w:hint="eastAsia" w:asciiTheme="majorEastAsia" w:hAnsiTheme="majorEastAsia" w:eastAsiaTheme="majorEastAsia" w:cstheme="majorEastAsia"/>
                <w:b w:val="0"/>
                <w:bCs w:val="0"/>
                <w:color w:val="auto"/>
                <w:kern w:val="16"/>
                <w:sz w:val="21"/>
                <w:szCs w:val="21"/>
                <w:lang w:val="en-US" w:eastAsia="zh-CN"/>
              </w:rPr>
              <w:t>μmol/mol的泄漏点数</w:t>
            </w:r>
          </w:p>
        </w:tc>
        <w:tc>
          <w:tcPr>
            <w:tcW w:w="1428"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val="0"/>
                <w:bCs w:val="0"/>
                <w:color w:val="auto"/>
                <w:sz w:val="21"/>
                <w:szCs w:val="21"/>
              </w:rPr>
              <w:t>5日内首次维修修复密封点数</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15日内实质性维修修复</w:t>
            </w:r>
          </w:p>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泄漏点数</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至今修复泄漏点数</w:t>
            </w:r>
          </w:p>
        </w:tc>
        <w:tc>
          <w:tcPr>
            <w:tcW w:w="2276" w:type="dxa"/>
            <w:noWrap/>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除已修复的泄漏点,</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6个月内计划</w:t>
            </w:r>
          </w:p>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泵</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4</w:t>
            </w:r>
          </w:p>
        </w:tc>
        <w:tc>
          <w:tcPr>
            <w:tcW w:w="1377" w:type="dxa"/>
            <w:noWrap/>
            <w:vAlign w:val="center"/>
          </w:tcPr>
          <w:p>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4</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阀门</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377</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36</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341</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法兰</w:t>
            </w:r>
          </w:p>
        </w:tc>
        <w:tc>
          <w:tcPr>
            <w:tcW w:w="1135"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837</w:t>
            </w:r>
          </w:p>
        </w:tc>
        <w:tc>
          <w:tcPr>
            <w:tcW w:w="1377" w:type="dxa"/>
            <w:noWrap/>
            <w:vAlign w:val="center"/>
          </w:tcPr>
          <w:p>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98</w:t>
            </w:r>
          </w:p>
        </w:tc>
        <w:tc>
          <w:tcPr>
            <w:tcW w:w="918"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739</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搅拌器</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开口阀或开口管线</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13</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b w:val="0"/>
                <w:bCs w:val="0"/>
                <w:color w:val="auto"/>
                <w:sz w:val="21"/>
                <w:szCs w:val="21"/>
                <w:lang w:val="en-US" w:eastAsia="zh-CN"/>
              </w:rPr>
              <w:t>12</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连接件</w:t>
            </w:r>
          </w:p>
        </w:tc>
        <w:tc>
          <w:tcPr>
            <w:tcW w:w="1135"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93</w:t>
            </w:r>
          </w:p>
        </w:tc>
        <w:tc>
          <w:tcPr>
            <w:tcW w:w="1377" w:type="dxa"/>
            <w:noWrap/>
            <w:vAlign w:val="center"/>
          </w:tcPr>
          <w:p>
            <w:pPr>
              <w:jc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SA"/>
              </w:rPr>
              <w:t>10</w:t>
            </w:r>
          </w:p>
        </w:tc>
        <w:tc>
          <w:tcPr>
            <w:tcW w:w="918"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83</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泄压设备</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kern w:val="0"/>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压缩机</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6"/>
              <w:ind w:firstLine="0" w:firstLineChars="0"/>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1377" w:type="dxa"/>
            <w:noWrap/>
            <w:vAlign w:val="center"/>
          </w:tcPr>
          <w:p>
            <w:pPr>
              <w:jc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keepNext w:val="0"/>
              <w:keepLines w:val="0"/>
              <w:widowControl/>
              <w:suppressLineNumbers w:val="0"/>
              <w:jc w:val="center"/>
              <w:textAlignment w:val="center"/>
              <w:rPr>
                <w:rFonts w:hint="eastAsia" w:asciiTheme="majorEastAsia" w:hAnsiTheme="majorEastAsia" w:eastAsiaTheme="majorEastAsia" w:cstheme="majorEastAsia"/>
                <w:color w:val="000000"/>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0</w:t>
            </w:r>
          </w:p>
        </w:tc>
        <w:tc>
          <w:tcPr>
            <w:tcW w:w="892"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000000"/>
                <w:kern w:val="0"/>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bCs/>
                <w:sz w:val="21"/>
                <w:szCs w:val="21"/>
                <w:lang w:val="en-US" w:eastAsia="zh-CN" w:bidi="ar-SA"/>
              </w:rPr>
              <w:t>1324</w:t>
            </w:r>
          </w:p>
        </w:tc>
        <w:tc>
          <w:tcPr>
            <w:tcW w:w="1377" w:type="dxa"/>
            <w:noWrap/>
            <w:vAlign w:val="center"/>
          </w:tcPr>
          <w:p>
            <w:pPr>
              <w:jc w:val="center"/>
              <w:rPr>
                <w:rFonts w:hint="default"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145</w:t>
            </w:r>
          </w:p>
        </w:tc>
        <w:tc>
          <w:tcPr>
            <w:tcW w:w="918" w:type="dxa"/>
            <w:noWrap/>
            <w:vAlign w:val="center"/>
          </w:tcPr>
          <w:p>
            <w:pPr>
              <w:keepNext w:val="0"/>
              <w:keepLines w:val="0"/>
              <w:widowControl/>
              <w:suppressLineNumbers w:val="0"/>
              <w:jc w:val="center"/>
              <w:textAlignment w:val="center"/>
              <w:rPr>
                <w:rFonts w:hint="default" w:asciiTheme="majorEastAsia" w:hAnsiTheme="majorEastAsia" w:eastAsiaTheme="majorEastAsia" w:cstheme="majorEastAsia"/>
                <w:bCs/>
                <w:sz w:val="21"/>
                <w:szCs w:val="21"/>
                <w:lang w:val="en-US" w:eastAsia="zh-CN" w:bidi="ar-SA"/>
              </w:rPr>
            </w:pPr>
            <w:r>
              <w:rPr>
                <w:rFonts w:hint="eastAsia" w:asciiTheme="majorEastAsia" w:hAnsiTheme="majorEastAsia" w:eastAsiaTheme="majorEastAsia" w:cstheme="majorEastAsia"/>
                <w:i w:val="0"/>
                <w:iCs w:val="0"/>
                <w:color w:val="auto"/>
                <w:kern w:val="0"/>
                <w:sz w:val="21"/>
                <w:szCs w:val="21"/>
                <w:u w:val="none"/>
                <w:lang w:val="en-US" w:eastAsia="zh-CN" w:bidi="ar"/>
              </w:rPr>
              <w:t>1179</w:t>
            </w:r>
          </w:p>
        </w:tc>
        <w:tc>
          <w:tcPr>
            <w:tcW w:w="892" w:type="dxa"/>
            <w:noWrap/>
            <w:vAlign w:val="center"/>
          </w:tcPr>
          <w:p>
            <w:pPr>
              <w:spacing w:line="200" w:lineRule="exact"/>
              <w:jc w:val="center"/>
              <w:rPr>
                <w:rFonts w:hint="eastAsia" w:asciiTheme="majorEastAsia" w:hAnsiTheme="majorEastAsia" w:eastAsiaTheme="majorEastAsia" w:cstheme="majorEastAsia"/>
                <w:color w:val="auto"/>
                <w:kern w:val="2"/>
                <w:sz w:val="21"/>
                <w:szCs w:val="21"/>
                <w:lang w:val="en-US" w:eastAsia="zh-CN" w:bidi="ar-SA"/>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pPr>
              <w:spacing w:line="200" w:lineRule="exact"/>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pPr>
        <w:pStyle w:val="4"/>
        <w:numPr>
          <w:ilvl w:val="1"/>
          <w:numId w:val="0"/>
        </w:numPr>
        <w:bidi w:val="0"/>
        <w:ind w:leftChars="0" w:firstLine="3131" w:firstLineChars="1300"/>
        <w:rPr>
          <w:rFonts w:hint="eastAsia" w:asciiTheme="majorEastAsia" w:hAnsiTheme="majorEastAsia" w:eastAsiaTheme="majorEastAsia" w:cstheme="majorEastAsia"/>
          <w:color w:val="auto"/>
          <w:sz w:val="21"/>
          <w:szCs w:val="21"/>
          <w:lang w:val="en-US" w:eastAsia="zh-CN"/>
        </w:rPr>
      </w:pPr>
      <w:bookmarkStart w:id="109" w:name="_Toc3059"/>
      <w:r>
        <w:rPr>
          <w:rFonts w:hint="eastAsia" w:asciiTheme="majorEastAsia" w:hAnsiTheme="majorEastAsia" w:eastAsiaTheme="majorEastAsia" w:cstheme="majorEastAsia"/>
          <w:color w:val="auto"/>
          <w:sz w:val="21"/>
          <w:szCs w:val="21"/>
          <w:lang w:val="en-US" w:eastAsia="zh-CN"/>
        </w:rPr>
        <w:t>表6.1.3 山东万达化工有限公司新材料一装置LDAR 2024年第二轮统计表</w:t>
      </w:r>
      <w:bookmarkEnd w:id="109"/>
    </w:p>
    <w:p>
      <w:pPr>
        <w:pStyle w:val="23"/>
        <w:jc w:val="right"/>
        <w:outlineLvl w:val="9"/>
        <w:rPr>
          <w:rFonts w:hint="eastAsia"/>
          <w:lang w:val="en-US" w:eastAsia="zh-CN"/>
        </w:rPr>
      </w:pPr>
      <w:r>
        <w:rPr>
          <w:rFonts w:hint="eastAsia" w:asciiTheme="majorEastAsia" w:hAnsiTheme="majorEastAsia" w:eastAsiaTheme="majorEastAsia" w:cstheme="majorEastAsia"/>
          <w:color w:val="000000"/>
          <w:kern w:val="2"/>
          <w:sz w:val="21"/>
          <w:szCs w:val="21"/>
          <w:lang w:val="en-US" w:eastAsia="zh-CN" w:bidi="ar-SA"/>
        </w:rPr>
        <w:t xml:space="preserve">  填表日期：2024年05月20日</w:t>
      </w:r>
    </w:p>
    <w:tbl>
      <w:tblPr>
        <w:tblStyle w:val="12"/>
        <w:tblW w:w="4975" w:type="pct"/>
        <w:jc w:val="center"/>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Layout w:type="fixed"/>
        <w:tblCellMar>
          <w:top w:w="0" w:type="dxa"/>
          <w:left w:w="108" w:type="dxa"/>
          <w:bottom w:w="0" w:type="dxa"/>
          <w:right w:w="108" w:type="dxa"/>
        </w:tblCellMar>
      </w:tblPr>
      <w:tblGrid>
        <w:gridCol w:w="1592"/>
        <w:gridCol w:w="1157"/>
        <w:gridCol w:w="1404"/>
        <w:gridCol w:w="936"/>
        <w:gridCol w:w="909"/>
        <w:gridCol w:w="1364"/>
        <w:gridCol w:w="793"/>
        <w:gridCol w:w="1456"/>
        <w:gridCol w:w="1481"/>
        <w:gridCol w:w="1300"/>
        <w:gridCol w:w="2320"/>
      </w:tblGrid>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PrEx>
        <w:trPr>
          <w:trHeight w:val="539" w:hRule="atLeast"/>
          <w:jc w:val="center"/>
        </w:trPr>
        <w:tc>
          <w:tcPr>
            <w:tcW w:w="1562" w:type="dxa"/>
            <w:tcBorders>
              <w:top w:val="single" w:color="auto" w:sz="12" w:space="0"/>
            </w:tcBorders>
            <w:noWrap/>
            <w:vAlign w:val="center"/>
          </w:tcPr>
          <w:p>
            <w:pPr>
              <w:jc w:val="left"/>
              <w:rPr>
                <w:rFonts w:hint="eastAsia" w:asciiTheme="majorEastAsia" w:hAnsiTheme="majorEastAsia" w:eastAsiaTheme="majorEastAsia" w:cstheme="majorEastAsia"/>
                <w:color w:val="auto"/>
                <w:sz w:val="21"/>
                <w:szCs w:val="21"/>
                <w:lang w:val="en-US" w:eastAsia="zh-CN"/>
              </w:rPr>
            </w:pPr>
            <w:r>
              <w:rPr>
                <w:rFonts w:hint="eastAsia"/>
                <w:lang w:val="en-US" w:eastAsia="zh-CN"/>
              </w:rPr>
              <w:t xml:space="preserve">  </w:t>
            </w:r>
            <w:r>
              <w:rPr>
                <w:rFonts w:hint="eastAsia" w:asciiTheme="majorEastAsia" w:hAnsiTheme="majorEastAsia" w:eastAsiaTheme="majorEastAsia" w:cstheme="majorEastAsia"/>
                <w:color w:val="auto"/>
                <w:sz w:val="21"/>
                <w:szCs w:val="21"/>
                <w:lang w:val="en-US" w:eastAsia="zh-CN"/>
              </w:rPr>
              <w:t>装置名称</w:t>
            </w:r>
          </w:p>
        </w:tc>
        <w:tc>
          <w:tcPr>
            <w:tcW w:w="2512" w:type="dxa"/>
            <w:gridSpan w:val="2"/>
            <w:tcBorders>
              <w:top w:val="single" w:color="auto" w:sz="12" w:space="0"/>
            </w:tcBorders>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新材料一装置</w:t>
            </w:r>
          </w:p>
        </w:tc>
        <w:tc>
          <w:tcPr>
            <w:tcW w:w="1810" w:type="dxa"/>
            <w:gridSpan w:val="2"/>
            <w:tcBorders>
              <w:top w:val="single" w:color="auto" w:sz="12" w:space="0"/>
            </w:tcBorders>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装置编码</w:t>
            </w:r>
          </w:p>
        </w:tc>
        <w:tc>
          <w:tcPr>
            <w:tcW w:w="1338" w:type="dxa"/>
            <w:tcBorders>
              <w:top w:val="single" w:color="auto" w:sz="12" w:space="0"/>
            </w:tcBorders>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XXCLY0</w:t>
            </w:r>
          </w:p>
        </w:tc>
        <w:tc>
          <w:tcPr>
            <w:tcW w:w="2206" w:type="dxa"/>
            <w:gridSpan w:val="2"/>
            <w:tcBorders>
              <w:top w:val="single" w:color="auto" w:sz="12" w:space="0"/>
            </w:tcBorders>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年加工/生产能力</w:t>
            </w:r>
          </w:p>
        </w:tc>
        <w:tc>
          <w:tcPr>
            <w:tcW w:w="5004" w:type="dxa"/>
            <w:gridSpan w:val="3"/>
            <w:tcBorders>
              <w:top w:val="single" w:color="auto" w:sz="12" w:space="0"/>
            </w:tcBorders>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装置初次</w:t>
            </w:r>
          </w:p>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开工日期</w:t>
            </w:r>
          </w:p>
        </w:tc>
        <w:tc>
          <w:tcPr>
            <w:tcW w:w="113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377"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装置上次停车检修日期</w:t>
            </w:r>
          </w:p>
        </w:tc>
        <w:tc>
          <w:tcPr>
            <w:tcW w:w="5354" w:type="dxa"/>
            <w:gridSpan w:val="5"/>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装置下次停车检修日期</w:t>
            </w:r>
          </w:p>
        </w:tc>
        <w:tc>
          <w:tcPr>
            <w:tcW w:w="3551"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restart"/>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密封点类别</w:t>
            </w:r>
          </w:p>
        </w:tc>
        <w:tc>
          <w:tcPr>
            <w:tcW w:w="2512"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项目建立</w:t>
            </w:r>
          </w:p>
        </w:tc>
        <w:tc>
          <w:tcPr>
            <w:tcW w:w="3926" w:type="dxa"/>
            <w:gridSpan w:val="4"/>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现场检测</w:t>
            </w:r>
          </w:p>
        </w:tc>
        <w:tc>
          <w:tcPr>
            <w:tcW w:w="6432" w:type="dxa"/>
            <w:gridSpan w:val="4"/>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泄漏维修</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vMerge w:val="continue"/>
            <w:noWrap/>
            <w:vAlign w:val="center"/>
          </w:tcPr>
          <w:p>
            <w:pPr>
              <w:pStyle w:val="23"/>
              <w:jc w:val="center"/>
              <w:rPr>
                <w:rFonts w:hint="eastAsia" w:asciiTheme="majorEastAsia" w:hAnsiTheme="majorEastAsia" w:eastAsiaTheme="majorEastAsia" w:cstheme="majorEastAsia"/>
                <w:color w:val="auto"/>
                <w:sz w:val="21"/>
                <w:szCs w:val="21"/>
                <w:lang w:val="en-US" w:eastAsia="zh-CN"/>
              </w:rPr>
            </w:pPr>
          </w:p>
        </w:tc>
        <w:tc>
          <w:tcPr>
            <w:tcW w:w="113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受控密封点数</w:t>
            </w:r>
          </w:p>
        </w:tc>
        <w:tc>
          <w:tcPr>
            <w:tcW w:w="1377"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不可达密封点数</w:t>
            </w:r>
          </w:p>
        </w:tc>
        <w:tc>
          <w:tcPr>
            <w:tcW w:w="91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检测密封点数</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泄漏密封点数</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泄漏检测值达到或超过10000μmol/mol的泄漏点数</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5日内首次维修修复密封点数</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15日内实质性维修修复</w:t>
            </w:r>
          </w:p>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泄漏点数</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至今修复泄漏点数</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除已修复的泄漏点,</w:t>
            </w:r>
          </w:p>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6个月内计划</w:t>
            </w:r>
          </w:p>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修复的泄漏点数</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泵</w:t>
            </w:r>
          </w:p>
        </w:tc>
        <w:tc>
          <w:tcPr>
            <w:tcW w:w="113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w:t>
            </w:r>
          </w:p>
        </w:tc>
        <w:tc>
          <w:tcPr>
            <w:tcW w:w="1377"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阀门</w:t>
            </w:r>
          </w:p>
        </w:tc>
        <w:tc>
          <w:tcPr>
            <w:tcW w:w="1135"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1649</w:t>
            </w:r>
          </w:p>
        </w:tc>
        <w:tc>
          <w:tcPr>
            <w:tcW w:w="1377"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130</w:t>
            </w:r>
          </w:p>
        </w:tc>
        <w:tc>
          <w:tcPr>
            <w:tcW w:w="918"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1519</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法兰</w:t>
            </w:r>
          </w:p>
        </w:tc>
        <w:tc>
          <w:tcPr>
            <w:tcW w:w="1135"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4917</w:t>
            </w:r>
          </w:p>
        </w:tc>
        <w:tc>
          <w:tcPr>
            <w:tcW w:w="1377"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308</w:t>
            </w:r>
          </w:p>
        </w:tc>
        <w:tc>
          <w:tcPr>
            <w:tcW w:w="918"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4609</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搅拌器</w:t>
            </w:r>
          </w:p>
        </w:tc>
        <w:tc>
          <w:tcPr>
            <w:tcW w:w="1135"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88</w:t>
            </w:r>
          </w:p>
        </w:tc>
        <w:tc>
          <w:tcPr>
            <w:tcW w:w="1377"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2</w:t>
            </w:r>
          </w:p>
        </w:tc>
        <w:tc>
          <w:tcPr>
            <w:tcW w:w="918"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86</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开口阀或开口管线</w:t>
            </w:r>
          </w:p>
        </w:tc>
        <w:tc>
          <w:tcPr>
            <w:tcW w:w="1135"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74</w:t>
            </w:r>
          </w:p>
        </w:tc>
        <w:tc>
          <w:tcPr>
            <w:tcW w:w="1377"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5</w:t>
            </w:r>
          </w:p>
        </w:tc>
        <w:tc>
          <w:tcPr>
            <w:tcW w:w="918"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69</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连接件</w:t>
            </w:r>
          </w:p>
        </w:tc>
        <w:tc>
          <w:tcPr>
            <w:tcW w:w="1135"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182</w:t>
            </w:r>
          </w:p>
        </w:tc>
        <w:tc>
          <w:tcPr>
            <w:tcW w:w="1377"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w:t>
            </w:r>
          </w:p>
        </w:tc>
        <w:tc>
          <w:tcPr>
            <w:tcW w:w="918"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178</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泄压设备</w:t>
            </w:r>
          </w:p>
        </w:tc>
        <w:tc>
          <w:tcPr>
            <w:tcW w:w="113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压缩机</w:t>
            </w:r>
          </w:p>
        </w:tc>
        <w:tc>
          <w:tcPr>
            <w:tcW w:w="113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其他</w:t>
            </w:r>
          </w:p>
        </w:tc>
        <w:tc>
          <w:tcPr>
            <w:tcW w:w="113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377"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91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56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合计</w:t>
            </w:r>
          </w:p>
        </w:tc>
        <w:tc>
          <w:tcPr>
            <w:tcW w:w="1135"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6918</w:t>
            </w:r>
          </w:p>
        </w:tc>
        <w:tc>
          <w:tcPr>
            <w:tcW w:w="1377"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449</w:t>
            </w:r>
          </w:p>
        </w:tc>
        <w:tc>
          <w:tcPr>
            <w:tcW w:w="918" w:type="dxa"/>
            <w:noWrap/>
            <w:vAlign w:val="center"/>
          </w:tcPr>
          <w:p>
            <w:pPr>
              <w:pStyle w:val="23"/>
              <w:jc w:val="center"/>
              <w:rPr>
                <w:rFonts w:hint="default"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6469</w:t>
            </w:r>
          </w:p>
        </w:tc>
        <w:tc>
          <w:tcPr>
            <w:tcW w:w="892"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p>
        </w:tc>
        <w:tc>
          <w:tcPr>
            <w:tcW w:w="2116" w:type="dxa"/>
            <w:gridSpan w:val="2"/>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428"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p>
        </w:tc>
        <w:tc>
          <w:tcPr>
            <w:tcW w:w="1453"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c>
          <w:tcPr>
            <w:tcW w:w="1275"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3</w:t>
            </w:r>
          </w:p>
        </w:tc>
        <w:tc>
          <w:tcPr>
            <w:tcW w:w="2276" w:type="dxa"/>
            <w:noWrap/>
            <w:vAlign w:val="center"/>
          </w:tcPr>
          <w:p>
            <w:pPr>
              <w:pStyle w:val="23"/>
              <w:jc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0</w:t>
            </w:r>
          </w:p>
        </w:tc>
      </w:tr>
    </w:tbl>
    <w:p>
      <w:pPr>
        <w:pStyle w:val="23"/>
        <w:jc w:val="center"/>
        <w:rPr>
          <w:rFonts w:hint="eastAsia" w:asciiTheme="majorEastAsia" w:hAnsiTheme="majorEastAsia" w:eastAsiaTheme="majorEastAsia" w:cstheme="majorEastAsia"/>
          <w:color w:val="auto"/>
          <w:sz w:val="21"/>
          <w:szCs w:val="21"/>
          <w:lang w:val="en-US" w:eastAsia="zh-CN"/>
        </w:rPr>
      </w:pPr>
    </w:p>
    <w:p>
      <w:pPr>
        <w:pStyle w:val="4"/>
        <w:numPr>
          <w:ilvl w:val="1"/>
          <w:numId w:val="0"/>
        </w:numPr>
        <w:bidi w:val="0"/>
        <w:jc w:val="center"/>
        <w:rPr>
          <w:rFonts w:hint="eastAsia" w:asciiTheme="majorEastAsia" w:hAnsiTheme="majorEastAsia" w:eastAsiaTheme="majorEastAsia" w:cstheme="majorEastAsia"/>
          <w:sz w:val="21"/>
          <w:szCs w:val="21"/>
          <w:lang w:val="en-US" w:eastAsia="zh-CN"/>
        </w:rPr>
      </w:pPr>
      <w:bookmarkStart w:id="110" w:name="_Toc30877"/>
      <w:r>
        <w:rPr>
          <w:rFonts w:hint="eastAsia" w:asciiTheme="majorEastAsia" w:hAnsiTheme="majorEastAsia" w:eastAsiaTheme="majorEastAsia" w:cstheme="majorEastAsia"/>
          <w:sz w:val="21"/>
          <w:szCs w:val="21"/>
          <w:lang w:val="en-US" w:eastAsia="zh-CN"/>
        </w:rPr>
        <w:t xml:space="preserve">表6.2 </w:t>
      </w:r>
      <w:r>
        <w:rPr>
          <w:rFonts w:hint="eastAsia" w:asciiTheme="majorEastAsia" w:hAnsiTheme="majorEastAsia" w:eastAsiaTheme="majorEastAsia" w:cstheme="majorEastAsia"/>
          <w:b/>
          <w:bCs/>
          <w:sz w:val="21"/>
          <w:szCs w:val="21"/>
          <w:u w:val="none"/>
          <w:lang w:val="en-US" w:eastAsia="zh-CN"/>
        </w:rPr>
        <w:t>山东万达化工有限公司</w:t>
      </w:r>
      <w:r>
        <w:rPr>
          <w:rFonts w:hint="eastAsia" w:asciiTheme="majorEastAsia" w:hAnsiTheme="majorEastAsia" w:eastAsiaTheme="majorEastAsia" w:cstheme="majorEastAsia"/>
          <w:sz w:val="21"/>
          <w:szCs w:val="21"/>
          <w:lang w:val="en-US" w:eastAsia="zh-CN"/>
        </w:rPr>
        <w:t>2024年第二季度LDAR普查表</w:t>
      </w:r>
      <w:bookmarkEnd w:id="110"/>
    </w:p>
    <w:p>
      <w:pPr>
        <w:jc w:val="right"/>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1"/>
          <w:lang w:val="en-US" w:eastAsia="zh-CN" w:bidi="ar-SA"/>
        </w:rPr>
        <w:t>填表日期：2024年05月20日</w:t>
      </w:r>
    </w:p>
    <w:tbl>
      <w:tblPr>
        <w:tblStyle w:val="12"/>
        <w:tblpPr w:leftFromText="180" w:rightFromText="180" w:vertAnchor="text" w:horzAnchor="page" w:tblpX="1142" w:tblpY="54"/>
        <w:tblOverlap w:val="never"/>
        <w:tblW w:w="4984"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1206"/>
        <w:gridCol w:w="1233"/>
        <w:gridCol w:w="1206"/>
        <w:gridCol w:w="1383"/>
        <w:gridCol w:w="1344"/>
        <w:gridCol w:w="1344"/>
        <w:gridCol w:w="1713"/>
        <w:gridCol w:w="1356"/>
        <w:gridCol w:w="18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restart"/>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基本信息</w:t>
            </w:r>
          </w:p>
        </w:tc>
        <w:tc>
          <w:tcPr>
            <w:tcW w:w="3575" w:type="dxa"/>
            <w:gridSpan w:val="3"/>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企业名称</w:t>
            </w:r>
          </w:p>
        </w:tc>
        <w:tc>
          <w:tcPr>
            <w:tcW w:w="8774" w:type="dxa"/>
            <w:gridSpan w:val="6"/>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山东万达化工有限公司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LDAR主管部门</w:t>
            </w:r>
          </w:p>
        </w:tc>
        <w:tc>
          <w:tcPr>
            <w:tcW w:w="8774" w:type="dxa"/>
            <w:gridSpan w:val="6"/>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安环部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联系人</w:t>
            </w:r>
          </w:p>
        </w:tc>
        <w:tc>
          <w:tcPr>
            <w:tcW w:w="8774" w:type="dxa"/>
            <w:gridSpan w:val="6"/>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韩经理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电话</w:t>
            </w:r>
          </w:p>
        </w:tc>
        <w:tc>
          <w:tcPr>
            <w:tcW w:w="8774" w:type="dxa"/>
            <w:gridSpan w:val="6"/>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i w:val="0"/>
                <w:iCs w:val="0"/>
                <w:caps w:val="0"/>
                <w:color w:val="auto"/>
                <w:spacing w:val="0"/>
                <w:sz w:val="21"/>
                <w:szCs w:val="21"/>
                <w:shd w:val="clear" w:fill="FFFFFF"/>
                <w:lang w:val="en-US" w:eastAsia="zh-CN"/>
              </w:rPr>
              <w:t>15266058121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Merge w:val="continue"/>
            <w:vAlign w:val="center"/>
          </w:tcPr>
          <w:p>
            <w:pPr>
              <w:pStyle w:val="23"/>
              <w:rPr>
                <w:rFonts w:hint="eastAsia" w:asciiTheme="majorEastAsia" w:hAnsiTheme="majorEastAsia" w:eastAsiaTheme="majorEastAsia" w:cstheme="majorEastAsia"/>
                <w:color w:val="auto"/>
                <w:sz w:val="21"/>
                <w:szCs w:val="21"/>
              </w:rPr>
            </w:pPr>
          </w:p>
        </w:tc>
        <w:tc>
          <w:tcPr>
            <w:tcW w:w="3575" w:type="dxa"/>
            <w:gridSpan w:val="3"/>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邮箱</w:t>
            </w:r>
          </w:p>
        </w:tc>
        <w:tc>
          <w:tcPr>
            <w:tcW w:w="8774" w:type="dxa"/>
            <w:gridSpan w:val="6"/>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107" w:type="dxa"/>
            <w:vAlign w:val="center"/>
          </w:tcPr>
          <w:p>
            <w:pPr>
              <w:pStyle w:val="23"/>
              <w:rPr>
                <w:rFonts w:hint="eastAsia" w:asciiTheme="majorEastAsia" w:hAnsiTheme="majorEastAsia" w:eastAsiaTheme="majorEastAsia" w:cstheme="majorEastAsia"/>
                <w:color w:val="auto"/>
                <w:kern w:val="16"/>
                <w:sz w:val="21"/>
                <w:szCs w:val="21"/>
              </w:rPr>
            </w:pPr>
            <w:r>
              <w:rPr>
                <w:rFonts w:hint="eastAsia" w:asciiTheme="majorEastAsia" w:hAnsiTheme="majorEastAsia" w:eastAsiaTheme="majorEastAsia" w:cstheme="majorEastAsia"/>
                <w:color w:val="auto"/>
                <w:sz w:val="21"/>
                <w:szCs w:val="21"/>
              </w:rPr>
              <w:t>年度</w:t>
            </w:r>
          </w:p>
        </w:tc>
        <w:tc>
          <w:tcPr>
            <w:tcW w:w="12349" w:type="dxa"/>
            <w:gridSpan w:val="9"/>
            <w:vAlign w:val="center"/>
          </w:tcPr>
          <w:p>
            <w:pPr>
              <w:pStyle w:val="23"/>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color w:val="auto"/>
                <w:sz w:val="21"/>
                <w:szCs w:val="21"/>
              </w:rPr>
              <w:t>202</w:t>
            </w:r>
            <w:r>
              <w:rPr>
                <w:rFonts w:hint="eastAsia" w:asciiTheme="majorEastAsia" w:hAnsiTheme="majorEastAsia" w:eastAsiaTheme="majorEastAsia" w:cstheme="majorEastAsia"/>
                <w:color w:val="auto"/>
                <w:sz w:val="21"/>
                <w:szCs w:val="21"/>
                <w:lang w:val="en-US" w:eastAsia="zh-CN"/>
              </w:rPr>
              <w:t>4</w:t>
            </w:r>
            <w:r>
              <w:rPr>
                <w:rFonts w:hint="eastAsia" w:asciiTheme="majorEastAsia" w:hAnsiTheme="majorEastAsia" w:eastAsiaTheme="majorEastAsia" w:cstheme="majorEastAsia"/>
                <w:color w:val="auto"/>
                <w:sz w:val="21"/>
                <w:szCs w:val="21"/>
              </w:rPr>
              <w:t>年</w:t>
            </w:r>
            <w:r>
              <w:rPr>
                <w:rFonts w:hint="eastAsia" w:asciiTheme="majorEastAsia" w:hAnsiTheme="majorEastAsia" w:eastAsiaTheme="majorEastAsia" w:cstheme="majorEastAsia"/>
                <w:color w:val="auto"/>
                <w:sz w:val="21"/>
                <w:szCs w:val="21"/>
                <w:lang w:val="en-US" w:eastAsia="zh-CN"/>
              </w:rPr>
              <w:t>01月-2024年06月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354" w:type="dxa"/>
            <w:gridSpan w:val="8"/>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检测统计</w:t>
            </w:r>
          </w:p>
        </w:tc>
        <w:tc>
          <w:tcPr>
            <w:tcW w:w="3102" w:type="dxa"/>
            <w:gridSpan w:val="2"/>
            <w:vAlign w:val="center"/>
          </w:tcPr>
          <w:p>
            <w:pPr>
              <w:pStyle w:val="23"/>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修复统计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107" w:type="dxa"/>
            <w:vAlign w:val="center"/>
          </w:tcPr>
          <w:p>
            <w:pPr>
              <w:pStyle w:val="23"/>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装置名称</w:t>
            </w:r>
          </w:p>
        </w:tc>
        <w:tc>
          <w:tcPr>
            <w:tcW w:w="1183"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受控密封</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点数</w:t>
            </w:r>
            <w:r>
              <w:rPr>
                <w:rFonts w:hint="eastAsia" w:asciiTheme="majorEastAsia" w:hAnsiTheme="majorEastAsia" w:eastAsiaTheme="majorEastAsia" w:cstheme="majorEastAsia"/>
                <w:color w:val="000000"/>
                <w:kern w:val="0"/>
                <w:sz w:val="20"/>
                <w:szCs w:val="20"/>
                <w:vertAlign w:val="superscript"/>
                <w:lang w:val="en-US" w:eastAsia="zh-CN" w:bidi="ar"/>
              </w:rPr>
              <w:t>a</w:t>
            </w:r>
          </w:p>
        </w:tc>
        <w:tc>
          <w:tcPr>
            <w:tcW w:w="1209"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检测密</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封点次</w:t>
            </w:r>
            <w:r>
              <w:rPr>
                <w:rFonts w:hint="eastAsia" w:asciiTheme="majorEastAsia" w:hAnsiTheme="majorEastAsia" w:eastAsiaTheme="majorEastAsia" w:cstheme="majorEastAsia"/>
                <w:sz w:val="22"/>
                <w:szCs w:val="22"/>
                <w:vertAlign w:val="superscript"/>
                <w:lang w:val="en-US" w:eastAsia="zh-CN"/>
              </w:rPr>
              <w:t>b</w:t>
            </w:r>
          </w:p>
        </w:tc>
        <w:tc>
          <w:tcPr>
            <w:tcW w:w="1183"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val="0"/>
                <w:bCs w:val="0"/>
                <w:color w:val="000000"/>
                <w:kern w:val="0"/>
                <w:sz w:val="21"/>
                <w:szCs w:val="21"/>
                <w:u w:val="none"/>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泄漏</w:t>
            </w:r>
          </w:p>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16"/>
                <w:sz w:val="22"/>
                <w:szCs w:val="22"/>
                <w:lang w:val="en-US" w:eastAsia="zh-CN" w:bidi="ar-SA"/>
              </w:rPr>
            </w:pPr>
            <w:r>
              <w:rPr>
                <w:rFonts w:hint="eastAsia" w:asciiTheme="majorEastAsia" w:hAnsiTheme="majorEastAsia" w:eastAsiaTheme="majorEastAsia" w:cstheme="majorEastAsia"/>
                <w:b w:val="0"/>
                <w:bCs w:val="0"/>
                <w:color w:val="000000"/>
                <w:kern w:val="0"/>
                <w:sz w:val="21"/>
                <w:szCs w:val="21"/>
                <w:u w:val="none"/>
                <w:lang w:val="en-US" w:eastAsia="zh-CN" w:bidi="ar-SA"/>
              </w:rPr>
              <w:t>点次</w:t>
            </w:r>
            <w:r>
              <w:rPr>
                <w:rFonts w:hint="eastAsia" w:asciiTheme="majorEastAsia" w:hAnsiTheme="majorEastAsia" w:eastAsiaTheme="majorEastAsia" w:cstheme="majorEastAsia"/>
                <w:sz w:val="22"/>
                <w:szCs w:val="22"/>
                <w:vertAlign w:val="superscript"/>
                <w:lang w:val="en-US" w:eastAsia="zh-CN"/>
              </w:rPr>
              <w:t>c</w:t>
            </w:r>
          </w:p>
        </w:tc>
        <w:tc>
          <w:tcPr>
            <w:tcW w:w="1356"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严重泄漏点次</w:t>
            </w:r>
            <w:r>
              <w:rPr>
                <w:rFonts w:hint="eastAsia" w:asciiTheme="majorEastAsia" w:hAnsiTheme="majorEastAsia" w:eastAsiaTheme="majorEastAsia" w:cstheme="majorEastAsia"/>
                <w:sz w:val="22"/>
                <w:szCs w:val="22"/>
                <w:vertAlign w:val="superscript"/>
                <w:lang w:val="en-US" w:eastAsia="zh-CN"/>
              </w:rPr>
              <w:t>d</w:t>
            </w:r>
          </w:p>
        </w:tc>
        <w:tc>
          <w:tcPr>
            <w:tcW w:w="1318"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多次严重泄漏点</w:t>
            </w:r>
            <w:r>
              <w:rPr>
                <w:rFonts w:hint="eastAsia" w:asciiTheme="majorEastAsia" w:hAnsiTheme="majorEastAsia" w:eastAsiaTheme="majorEastAsia" w:cstheme="majorEastAsia"/>
                <w:sz w:val="22"/>
                <w:szCs w:val="22"/>
                <w:vertAlign w:val="superscript"/>
                <w:lang w:val="en-US" w:eastAsia="zh-CN"/>
              </w:rPr>
              <w:t>e</w:t>
            </w:r>
          </w:p>
        </w:tc>
        <w:tc>
          <w:tcPr>
            <w:tcW w:w="1318"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本年度平均泄漏率</w:t>
            </w:r>
            <w:r>
              <w:rPr>
                <w:rFonts w:hint="eastAsia" w:asciiTheme="majorEastAsia" w:hAnsiTheme="majorEastAsia" w:eastAsiaTheme="majorEastAsia" w:cstheme="majorEastAsia"/>
                <w:sz w:val="22"/>
                <w:szCs w:val="22"/>
                <w:vertAlign w:val="superscript"/>
                <w:lang w:val="en-US" w:eastAsia="zh-CN"/>
              </w:rPr>
              <w:t>f</w:t>
            </w:r>
            <w:r>
              <w:rPr>
                <w:rFonts w:hint="eastAsia" w:asciiTheme="majorEastAsia" w:hAnsiTheme="majorEastAsia" w:eastAsiaTheme="majorEastAsia" w:cstheme="majorEastAsia"/>
                <w:sz w:val="22"/>
                <w:szCs w:val="22"/>
              </w:rPr>
              <w:t>%</w:t>
            </w:r>
          </w:p>
        </w:tc>
        <w:tc>
          <w:tcPr>
            <w:tcW w:w="1680"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2"/>
                <w:szCs w:val="22"/>
                <w:lang w:val="en-US" w:eastAsia="zh-CN" w:bidi="ar-SA"/>
              </w:rPr>
            </w:pPr>
            <w:r>
              <w:rPr>
                <w:rFonts w:hint="eastAsia" w:asciiTheme="majorEastAsia" w:hAnsiTheme="majorEastAsia" w:eastAsiaTheme="majorEastAsia" w:cstheme="majorEastAsia"/>
                <w:sz w:val="21"/>
                <w:szCs w:val="21"/>
              </w:rPr>
              <w:t>本年度平均严重泄漏率</w:t>
            </w:r>
            <w:r>
              <w:rPr>
                <w:rFonts w:hint="eastAsia" w:asciiTheme="majorEastAsia" w:hAnsiTheme="majorEastAsia" w:eastAsiaTheme="majorEastAsia" w:cstheme="majorEastAsia"/>
                <w:sz w:val="22"/>
                <w:szCs w:val="22"/>
                <w:vertAlign w:val="superscript"/>
                <w:lang w:val="en-US" w:eastAsia="zh-CN"/>
              </w:rPr>
              <w:t>g</w:t>
            </w:r>
            <w:r>
              <w:rPr>
                <w:rFonts w:hint="eastAsia" w:asciiTheme="majorEastAsia" w:hAnsiTheme="majorEastAsia" w:eastAsiaTheme="majorEastAsia" w:cstheme="majorEastAsia"/>
                <w:sz w:val="22"/>
                <w:szCs w:val="22"/>
              </w:rPr>
              <w:t>%</w:t>
            </w:r>
          </w:p>
        </w:tc>
        <w:tc>
          <w:tcPr>
            <w:tcW w:w="1330"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累计修复泄漏点</w:t>
            </w:r>
          </w:p>
        </w:tc>
        <w:tc>
          <w:tcPr>
            <w:tcW w:w="1772" w:type="dxa"/>
            <w:vAlign w:val="center"/>
          </w:tcPr>
          <w:p>
            <w:pPr>
              <w:pStyle w:val="23"/>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heme="majorEastAsia" w:hAnsiTheme="majorEastAsia" w:eastAsiaTheme="majorEastAsia" w:cstheme="majorEastAsia"/>
                <w:b/>
                <w:bCs/>
                <w:color w:val="auto"/>
                <w:kern w:val="0"/>
                <w:sz w:val="21"/>
                <w:szCs w:val="21"/>
                <w:lang w:val="en-US" w:eastAsia="zh-CN" w:bidi="ar-SA"/>
              </w:rPr>
            </w:pPr>
            <w:r>
              <w:rPr>
                <w:rFonts w:hint="eastAsia" w:asciiTheme="majorEastAsia" w:hAnsiTheme="majorEastAsia" w:eastAsiaTheme="majorEastAsia" w:cstheme="majorEastAsia"/>
                <w:sz w:val="21"/>
                <w:szCs w:val="21"/>
              </w:rPr>
              <w:t>累计延迟修复泄漏点数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ajorEastAsia" w:hAnsiTheme="majorEastAsia" w:eastAsiaTheme="majorEastAsia" w:cstheme="majorEastAsia"/>
                <w:sz w:val="21"/>
                <w:szCs w:val="21"/>
                <w:lang w:val="en-US" w:eastAsia="zh-CN"/>
              </w:rPr>
              <w:t>ODA一装置</w:t>
            </w:r>
          </w:p>
        </w:tc>
        <w:tc>
          <w:tcPr>
            <w:tcW w:w="1183" w:type="dxa"/>
            <w:vAlign w:val="center"/>
          </w:tcPr>
          <w:p>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bCs/>
                <w:sz w:val="21"/>
                <w:szCs w:val="21"/>
                <w:lang w:val="en-US" w:eastAsia="zh-CN"/>
              </w:rPr>
              <w:t>1813</w:t>
            </w:r>
          </w:p>
        </w:tc>
        <w:tc>
          <w:tcPr>
            <w:tcW w:w="1209" w:type="dxa"/>
            <w:vAlign w:val="center"/>
          </w:tcPr>
          <w:p>
            <w:pPr>
              <w:pStyle w:val="26"/>
              <w:ind w:firstLine="0" w:firstLineChars="0"/>
              <w:jc w:val="center"/>
              <w:rPr>
                <w:rFonts w:hint="default"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bCs/>
                <w:sz w:val="21"/>
                <w:szCs w:val="21"/>
                <w:lang w:val="en-US" w:eastAsia="zh-CN"/>
              </w:rPr>
              <w:t>1813</w:t>
            </w:r>
          </w:p>
        </w:tc>
        <w:tc>
          <w:tcPr>
            <w:tcW w:w="1183"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1</w:t>
            </w:r>
          </w:p>
        </w:tc>
        <w:tc>
          <w:tcPr>
            <w:tcW w:w="1356"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0.06</w:t>
            </w:r>
          </w:p>
        </w:tc>
        <w:tc>
          <w:tcPr>
            <w:tcW w:w="168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0.00</w:t>
            </w:r>
          </w:p>
        </w:tc>
        <w:tc>
          <w:tcPr>
            <w:tcW w:w="133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1</w:t>
            </w:r>
          </w:p>
        </w:tc>
        <w:tc>
          <w:tcPr>
            <w:tcW w:w="1772"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sz w:val="24"/>
                <w:szCs w:val="21"/>
                <w:lang w:val="en-US" w:eastAsia="zh-CN" w:bidi="ar-SA"/>
              </w:rPr>
            </w:pPr>
            <w:r>
              <w:rPr>
                <w:rFonts w:hint="eastAsia" w:asciiTheme="majorEastAsia" w:hAnsiTheme="majorEastAsia" w:eastAsiaTheme="majorEastAsia" w:cstheme="majorEastAsia"/>
                <w:sz w:val="21"/>
                <w:szCs w:val="21"/>
                <w:lang w:val="en-US" w:eastAsia="zh-CN"/>
              </w:rPr>
              <w:t>ODA二装置</w:t>
            </w:r>
          </w:p>
        </w:tc>
        <w:tc>
          <w:tcPr>
            <w:tcW w:w="1183" w:type="dxa"/>
            <w:vAlign w:val="center"/>
          </w:tcPr>
          <w:p>
            <w:pPr>
              <w:pStyle w:val="26"/>
              <w:ind w:firstLine="0" w:firstLineChars="0"/>
              <w:jc w:val="center"/>
              <w:rPr>
                <w:rFonts w:hint="default" w:asciiTheme="majorEastAsia" w:hAnsiTheme="majorEastAsia" w:eastAsiaTheme="majorEastAsia" w:cstheme="majorEastAsia"/>
                <w:bCs/>
                <w:color w:val="auto"/>
                <w:sz w:val="21"/>
                <w:szCs w:val="21"/>
                <w:lang w:val="en-US" w:eastAsia="zh-CN" w:bidi="ar-SA"/>
              </w:rPr>
            </w:pPr>
            <w:r>
              <w:rPr>
                <w:rFonts w:hint="eastAsia" w:asciiTheme="majorEastAsia" w:hAnsiTheme="majorEastAsia" w:eastAsiaTheme="majorEastAsia" w:cstheme="majorEastAsia"/>
                <w:bCs/>
                <w:color w:val="auto"/>
                <w:sz w:val="21"/>
                <w:szCs w:val="21"/>
                <w:lang w:val="en-US" w:eastAsia="zh-CN" w:bidi="ar-SA"/>
              </w:rPr>
              <w:t>4168</w:t>
            </w:r>
          </w:p>
        </w:tc>
        <w:tc>
          <w:tcPr>
            <w:tcW w:w="1209" w:type="dxa"/>
            <w:vAlign w:val="center"/>
          </w:tcPr>
          <w:p>
            <w:pPr>
              <w:pStyle w:val="26"/>
              <w:ind w:firstLine="0" w:firstLineChars="0"/>
              <w:jc w:val="center"/>
              <w:rPr>
                <w:rFonts w:hint="default"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bCs/>
                <w:sz w:val="21"/>
                <w:szCs w:val="21"/>
                <w:lang w:val="en-US" w:eastAsia="zh-CN"/>
              </w:rPr>
              <w:t>4009</w:t>
            </w:r>
          </w:p>
        </w:tc>
        <w:tc>
          <w:tcPr>
            <w:tcW w:w="1183" w:type="dxa"/>
            <w:vAlign w:val="center"/>
          </w:tcPr>
          <w:p>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4</w:t>
            </w:r>
          </w:p>
        </w:tc>
        <w:tc>
          <w:tcPr>
            <w:tcW w:w="1356"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0.10</w:t>
            </w:r>
          </w:p>
        </w:tc>
        <w:tc>
          <w:tcPr>
            <w:tcW w:w="168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0.00</w:t>
            </w:r>
          </w:p>
        </w:tc>
        <w:tc>
          <w:tcPr>
            <w:tcW w:w="133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4</w:t>
            </w:r>
          </w:p>
        </w:tc>
        <w:tc>
          <w:tcPr>
            <w:tcW w:w="1772"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color w:val="auto"/>
                <w:sz w:val="21"/>
                <w:szCs w:val="21"/>
                <w:lang w:val="en-US" w:eastAsia="zh-CN"/>
              </w:rPr>
            </w:pPr>
            <w:r>
              <w:rPr>
                <w:rFonts w:hint="eastAsia" w:asciiTheme="majorEastAsia" w:hAnsiTheme="majorEastAsia" w:eastAsiaTheme="majorEastAsia" w:cstheme="majorEastAsia"/>
                <w:sz w:val="21"/>
                <w:szCs w:val="21"/>
                <w:lang w:val="en-US" w:eastAsia="zh-CN"/>
              </w:rPr>
              <w:t>储运装置</w:t>
            </w:r>
          </w:p>
        </w:tc>
        <w:tc>
          <w:tcPr>
            <w:tcW w:w="1183" w:type="dxa"/>
            <w:vAlign w:val="center"/>
          </w:tcPr>
          <w:p>
            <w:pPr>
              <w:pStyle w:val="26"/>
              <w:ind w:firstLine="0" w:firstLineChars="0"/>
              <w:jc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bCs/>
                <w:sz w:val="21"/>
                <w:szCs w:val="21"/>
                <w:lang w:val="en-US" w:eastAsia="zh-CN"/>
              </w:rPr>
              <w:t>1718</w:t>
            </w:r>
          </w:p>
        </w:tc>
        <w:tc>
          <w:tcPr>
            <w:tcW w:w="1209" w:type="dxa"/>
            <w:vAlign w:val="center"/>
          </w:tcPr>
          <w:p>
            <w:pPr>
              <w:pStyle w:val="26"/>
              <w:ind w:firstLine="0" w:firstLineChars="0"/>
              <w:jc w:val="center"/>
              <w:rPr>
                <w:rFonts w:hint="default" w:asciiTheme="majorEastAsia" w:hAnsiTheme="majorEastAsia" w:eastAsiaTheme="majorEastAsia" w:cstheme="majorEastAsia"/>
                <w:bCs/>
                <w:color w:val="000000" w:themeColor="text1"/>
                <w:sz w:val="21"/>
                <w:szCs w:val="21"/>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1"/>
                <w:szCs w:val="21"/>
                <w:lang w:val="en-US" w:eastAsia="zh-CN"/>
                <w14:textFill>
                  <w14:solidFill>
                    <w14:schemeClr w14:val="tx1"/>
                  </w14:solidFill>
                </w14:textFill>
              </w:rPr>
              <w:t>1536</w:t>
            </w:r>
          </w:p>
        </w:tc>
        <w:tc>
          <w:tcPr>
            <w:tcW w:w="1183"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356"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0.17</w:t>
            </w:r>
          </w:p>
        </w:tc>
        <w:tc>
          <w:tcPr>
            <w:tcW w:w="1680"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0.00</w:t>
            </w:r>
          </w:p>
        </w:tc>
        <w:tc>
          <w:tcPr>
            <w:tcW w:w="1330"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772" w:type="dxa"/>
            <w:vAlign w:val="center"/>
          </w:tcPr>
          <w:p>
            <w:pPr>
              <w:pStyle w:val="23"/>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107" w:type="dxa"/>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新材料一装置</w:t>
            </w:r>
          </w:p>
        </w:tc>
        <w:tc>
          <w:tcPr>
            <w:tcW w:w="1183" w:type="dxa"/>
            <w:vAlign w:val="center"/>
          </w:tcPr>
          <w:p>
            <w:pPr>
              <w:pStyle w:val="26"/>
              <w:ind w:firstLine="0" w:firstLineChars="0"/>
              <w:jc w:val="center"/>
              <w:rPr>
                <w:rFonts w:hint="default"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6918</w:t>
            </w:r>
          </w:p>
        </w:tc>
        <w:tc>
          <w:tcPr>
            <w:tcW w:w="1209" w:type="dxa"/>
            <w:vAlign w:val="center"/>
          </w:tcPr>
          <w:p>
            <w:pPr>
              <w:pStyle w:val="26"/>
              <w:ind w:firstLine="0" w:firstLineChars="0"/>
              <w:jc w:val="center"/>
              <w:rPr>
                <w:rFonts w:hint="default" w:asciiTheme="majorEastAsia" w:hAnsiTheme="majorEastAsia" w:eastAsiaTheme="majorEastAsia" w:cstheme="majorEastAsia"/>
                <w:bCs/>
                <w:sz w:val="21"/>
                <w:szCs w:val="21"/>
                <w:lang w:val="en-US" w:eastAsia="zh-CN"/>
              </w:rPr>
            </w:pPr>
            <w:r>
              <w:rPr>
                <w:rFonts w:hint="eastAsia" w:asciiTheme="majorEastAsia" w:hAnsiTheme="majorEastAsia" w:eastAsiaTheme="majorEastAsia" w:cstheme="majorEastAsia"/>
                <w:bCs/>
                <w:sz w:val="21"/>
                <w:szCs w:val="21"/>
                <w:lang w:val="en-US" w:eastAsia="zh-CN"/>
              </w:rPr>
              <w:t>6469</w:t>
            </w:r>
          </w:p>
        </w:tc>
        <w:tc>
          <w:tcPr>
            <w:tcW w:w="1183" w:type="dxa"/>
            <w:vAlign w:val="center"/>
          </w:tcPr>
          <w:p>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356" w:type="dxa"/>
            <w:vAlign w:val="center"/>
          </w:tcPr>
          <w:p>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0.04</w:t>
            </w:r>
          </w:p>
        </w:tc>
        <w:tc>
          <w:tcPr>
            <w:tcW w:w="1680" w:type="dxa"/>
            <w:vAlign w:val="center"/>
          </w:tcPr>
          <w:p>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0.00</w:t>
            </w:r>
          </w:p>
        </w:tc>
        <w:tc>
          <w:tcPr>
            <w:tcW w:w="1330" w:type="dxa"/>
            <w:vAlign w:val="center"/>
          </w:tcPr>
          <w:p>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3</w:t>
            </w:r>
          </w:p>
        </w:tc>
        <w:tc>
          <w:tcPr>
            <w:tcW w:w="1772" w:type="dxa"/>
            <w:vAlign w:val="center"/>
          </w:tcPr>
          <w:p>
            <w:pPr>
              <w:pStyle w:val="23"/>
              <w:rPr>
                <w:rFonts w:hint="default"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07" w:type="dxa"/>
            <w:vAlign w:val="center"/>
          </w:tcPr>
          <w:p>
            <w:pPr>
              <w:pStyle w:val="29"/>
              <w:widowControl/>
              <w:jc w:val="center"/>
              <w:rPr>
                <w:rFonts w:hint="eastAsia" w:asciiTheme="majorEastAsia" w:hAnsiTheme="majorEastAsia" w:eastAsiaTheme="majorEastAsia" w:cstheme="majorEastAsia"/>
                <w:color w:val="000000" w:themeColor="text1"/>
                <w:kern w:val="2"/>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auto"/>
                <w:szCs w:val="21"/>
                <w:lang w:val="en-US" w:eastAsia="zh-CN"/>
              </w:rPr>
              <w:t>合计</w:t>
            </w:r>
          </w:p>
        </w:tc>
        <w:tc>
          <w:tcPr>
            <w:tcW w:w="1183" w:type="dxa"/>
            <w:vAlign w:val="center"/>
          </w:tcPr>
          <w:p>
            <w:pPr>
              <w:pStyle w:val="26"/>
              <w:ind w:firstLine="0" w:firstLineChars="0"/>
              <w:jc w:val="center"/>
              <w:rPr>
                <w:rFonts w:hint="default" w:asciiTheme="majorEastAsia" w:hAnsiTheme="majorEastAsia" w:eastAsiaTheme="majorEastAsia" w:cstheme="majorEastAsia"/>
                <w:color w:val="auto"/>
                <w:sz w:val="21"/>
                <w:szCs w:val="21"/>
                <w:lang w:val="en-US" w:eastAsia="zh-CN" w:bidi="ar-SA"/>
              </w:rPr>
            </w:pPr>
            <w:r>
              <w:rPr>
                <w:rFonts w:hint="eastAsia" w:asciiTheme="majorEastAsia" w:hAnsiTheme="majorEastAsia" w:eastAsiaTheme="majorEastAsia" w:cstheme="majorEastAsia"/>
                <w:bCs/>
                <w:sz w:val="21"/>
                <w:szCs w:val="21"/>
                <w:lang w:val="en-US" w:eastAsia="zh-CN"/>
              </w:rPr>
              <w:t>14617</w:t>
            </w:r>
          </w:p>
        </w:tc>
        <w:tc>
          <w:tcPr>
            <w:tcW w:w="1209" w:type="dxa"/>
            <w:vAlign w:val="center"/>
          </w:tcPr>
          <w:p>
            <w:pPr>
              <w:pStyle w:val="26"/>
              <w:ind w:firstLine="0" w:firstLineChars="0"/>
              <w:jc w:val="center"/>
              <w:rPr>
                <w:rFonts w:hint="default" w:asciiTheme="majorEastAsia" w:hAnsiTheme="majorEastAsia" w:eastAsiaTheme="majorEastAsia" w:cstheme="majorEastAsia"/>
                <w:sz w:val="21"/>
                <w:szCs w:val="21"/>
                <w:lang w:val="en-US" w:eastAsia="zh-CN" w:bidi="ar-SA"/>
              </w:rPr>
            </w:pPr>
            <w:r>
              <w:rPr>
                <w:rFonts w:hint="eastAsia" w:asciiTheme="majorEastAsia" w:hAnsiTheme="majorEastAsia" w:eastAsiaTheme="majorEastAsia" w:cstheme="majorEastAsia"/>
                <w:bCs/>
                <w:sz w:val="21"/>
                <w:szCs w:val="21"/>
                <w:lang w:val="en-US" w:eastAsia="zh-CN"/>
              </w:rPr>
              <w:t>13827</w:t>
            </w:r>
          </w:p>
        </w:tc>
        <w:tc>
          <w:tcPr>
            <w:tcW w:w="1183" w:type="dxa"/>
            <w:vAlign w:val="center"/>
          </w:tcPr>
          <w:p>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11</w:t>
            </w:r>
          </w:p>
        </w:tc>
        <w:tc>
          <w:tcPr>
            <w:tcW w:w="1356"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c>
          <w:tcPr>
            <w:tcW w:w="1318" w:type="dxa"/>
            <w:vAlign w:val="center"/>
          </w:tcPr>
          <w:p>
            <w:pPr>
              <w:pStyle w:val="23"/>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0.08</w:t>
            </w:r>
          </w:p>
        </w:tc>
        <w:tc>
          <w:tcPr>
            <w:tcW w:w="1680"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0.00</w:t>
            </w:r>
          </w:p>
        </w:tc>
        <w:tc>
          <w:tcPr>
            <w:tcW w:w="1330" w:type="dxa"/>
            <w:vAlign w:val="center"/>
          </w:tcPr>
          <w:p>
            <w:pPr>
              <w:pStyle w:val="23"/>
              <w:jc w:val="center"/>
              <w:rPr>
                <w:rFonts w:hint="default"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t>11</w:t>
            </w:r>
          </w:p>
        </w:tc>
        <w:tc>
          <w:tcPr>
            <w:tcW w:w="1772" w:type="dxa"/>
            <w:vAlign w:val="center"/>
          </w:tcPr>
          <w:p>
            <w:pPr>
              <w:pStyle w:val="23"/>
              <w:rPr>
                <w:rFonts w:hint="eastAsia" w:asciiTheme="majorEastAsia" w:hAnsiTheme="majorEastAsia" w:eastAsiaTheme="majorEastAsia" w:cstheme="majorEastAsia"/>
                <w:color w:val="000000" w:themeColor="text1"/>
                <w:sz w:val="21"/>
                <w:szCs w:val="22"/>
                <w:lang w:val="en-US" w:eastAsia="zh-CN" w:bidi="ar-SA"/>
                <w14:textFill>
                  <w14:solidFill>
                    <w14:schemeClr w14:val="tx1"/>
                  </w14:solidFill>
                </w14:textFill>
              </w:rPr>
            </w:pPr>
            <w:r>
              <w:rPr>
                <w:rFonts w:hint="eastAsia" w:asciiTheme="majorEastAsia" w:hAnsiTheme="majorEastAsia" w:eastAsiaTheme="majorEastAsia" w:cstheme="majorEastAsia"/>
                <w:sz w:val="21"/>
                <w:szCs w:val="21"/>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456" w:type="dxa"/>
            <w:gridSpan w:val="10"/>
            <w:tcBorders>
              <w:top w:val="single" w:color="auto" w:sz="12" w:space="0"/>
              <w:bottom w:val="single" w:color="auto" w:sz="12" w:space="0"/>
            </w:tcBorders>
            <w:vAlign w:val="center"/>
          </w:tcPr>
          <w:p>
            <w:pPr>
              <w:keepNext w:val="0"/>
              <w:keepLines w:val="0"/>
              <w:widowControl/>
              <w:suppressLineNumbers w:val="0"/>
              <w:jc w:val="left"/>
              <w:rPr>
                <w:rFonts w:hint="eastAsia" w:asciiTheme="majorEastAsia" w:hAnsiTheme="majorEastAsia" w:eastAsiaTheme="majorEastAsia" w:cstheme="majorEastAsia"/>
                <w:color w:val="000000"/>
                <w:kern w:val="0"/>
                <w:sz w:val="21"/>
                <w:szCs w:val="21"/>
                <w:lang w:val="en-US" w:eastAsia="zh-CN" w:bidi="ar"/>
              </w:rPr>
            </w:pPr>
            <w:r>
              <w:rPr>
                <w:rFonts w:hint="eastAsia" w:asciiTheme="majorEastAsia" w:hAnsiTheme="majorEastAsia" w:eastAsiaTheme="majorEastAsia" w:cstheme="majorEastAsia"/>
                <w:color w:val="000000"/>
                <w:kern w:val="0"/>
                <w:sz w:val="21"/>
                <w:szCs w:val="21"/>
                <w:lang w:val="en-US" w:eastAsia="zh-CN" w:bidi="ar"/>
              </w:rPr>
              <w:t>a 截止 XX 月 XX 日的受控密封点数。</w:t>
            </w:r>
          </w:p>
          <w:p>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b为某装置 1 年各次检测密封点总和。 </w:t>
            </w:r>
          </w:p>
          <w:p>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c 为某装置 1 年各次检测发现泄漏点总和，未修复或归为延迟修复的泄漏点，应重复计算。 </w:t>
            </w:r>
          </w:p>
          <w:p>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d 为某装置 1 年各次检测发现泄漏检测值达到或超过 10000 μmol/mol 的泄漏点总和，未修复或归为延迟修复的泄漏检测值达到或超过 10000 μmol/mol 的泄漏点，应重复计算。 </w:t>
            </w:r>
          </w:p>
          <w:p>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e 指泄漏点修复后，在本年度再次复发为泄漏检测值达到或超过 10000 μmol/mol 的泄漏点。 </w:t>
            </w:r>
          </w:p>
          <w:p>
            <w:pPr>
              <w:keepNext w:val="0"/>
              <w:keepLines w:val="0"/>
              <w:widowControl/>
              <w:suppressLineNumbers w:val="0"/>
              <w:jc w:val="left"/>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color w:val="000000"/>
                <w:kern w:val="0"/>
                <w:sz w:val="21"/>
                <w:szCs w:val="21"/>
                <w:lang w:val="en-US" w:eastAsia="zh-CN" w:bidi="ar"/>
              </w:rPr>
              <w:t xml:space="preserve">f 为泄漏点次占检测密封点次的百分比。 </w:t>
            </w:r>
          </w:p>
          <w:p>
            <w:pPr>
              <w:pStyle w:val="23"/>
              <w:jc w:val="left"/>
              <w:rPr>
                <w:rFonts w:hint="eastAsia" w:asciiTheme="majorEastAsia" w:hAnsiTheme="majorEastAsia" w:eastAsiaTheme="majorEastAsia" w:cstheme="majorEastAsia"/>
                <w:color w:val="auto"/>
                <w:kern w:val="0"/>
                <w:sz w:val="21"/>
                <w:szCs w:val="21"/>
                <w:lang w:val="en-US" w:eastAsia="zh-CN" w:bidi="ar-SA"/>
              </w:rPr>
            </w:pPr>
            <w:r>
              <w:rPr>
                <w:rFonts w:hint="eastAsia" w:asciiTheme="majorEastAsia" w:hAnsiTheme="majorEastAsia" w:eastAsiaTheme="majorEastAsia" w:cstheme="majorEastAsia"/>
                <w:color w:val="000000"/>
                <w:kern w:val="0"/>
                <w:sz w:val="21"/>
                <w:szCs w:val="21"/>
                <w:lang w:val="en-US" w:eastAsia="zh-CN" w:bidi="ar"/>
              </w:rPr>
              <w:t>g 为泄漏检测值达到或超过 10000 μmol/mol 的泄漏点次占检测密封点次的百分比。</w:t>
            </w:r>
          </w:p>
        </w:tc>
      </w:tr>
    </w:tbl>
    <w:p>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p>
    <w:p>
      <w:pPr>
        <w:pStyle w:val="4"/>
        <w:numPr>
          <w:ilvl w:val="1"/>
          <w:numId w:val="0"/>
        </w:numPr>
        <w:bidi w:val="0"/>
        <w:ind w:leftChars="0"/>
        <w:jc w:val="center"/>
        <w:rPr>
          <w:rFonts w:hint="eastAsia" w:asciiTheme="majorEastAsia" w:hAnsiTheme="majorEastAsia" w:eastAsiaTheme="majorEastAsia" w:cstheme="majorEastAsia"/>
          <w:sz w:val="21"/>
          <w:szCs w:val="21"/>
          <w:lang w:val="en-US" w:eastAsia="zh-CN"/>
        </w:rPr>
      </w:pPr>
      <w:bookmarkStart w:id="111" w:name="_Toc11492"/>
      <w:r>
        <w:rPr>
          <w:rFonts w:hint="eastAsia" w:asciiTheme="majorEastAsia" w:hAnsiTheme="majorEastAsia" w:eastAsiaTheme="majorEastAsia" w:cstheme="majorEastAsia"/>
          <w:sz w:val="21"/>
          <w:szCs w:val="21"/>
          <w:lang w:val="en-US" w:eastAsia="zh-CN"/>
        </w:rPr>
        <w:t>6.3  山东万达化工有限公司2024年第二季度泄漏点复检表</w:t>
      </w:r>
      <w:bookmarkEnd w:id="111"/>
    </w:p>
    <w:tbl>
      <w:tblPr>
        <w:tblStyle w:val="13"/>
        <w:tblpPr w:leftFromText="180" w:rightFromText="180" w:vertAnchor="text" w:horzAnchor="page" w:tblpXSpec="center" w:tblpY="62"/>
        <w:tblOverlap w:val="never"/>
        <w:tblW w:w="50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664"/>
        <w:gridCol w:w="2188"/>
        <w:gridCol w:w="2162"/>
        <w:gridCol w:w="838"/>
        <w:gridCol w:w="1518"/>
        <w:gridCol w:w="1960"/>
        <w:gridCol w:w="1350"/>
        <w:gridCol w:w="1408"/>
        <w:gridCol w:w="1454"/>
        <w:gridCol w:w="13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464" w:hRule="atLeast"/>
          <w:tblHeader/>
          <w:jc w:val="center"/>
        </w:trPr>
        <w:tc>
          <w:tcPr>
            <w:tcW w:w="223"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序号</w:t>
            </w:r>
          </w:p>
        </w:tc>
        <w:tc>
          <w:tcPr>
            <w:tcW w:w="73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装置名称</w:t>
            </w:r>
          </w:p>
        </w:tc>
        <w:tc>
          <w:tcPr>
            <w:tcW w:w="72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群组编码</w:t>
            </w:r>
          </w:p>
        </w:tc>
        <w:tc>
          <w:tcPr>
            <w:tcW w:w="281"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扩展编码</w:t>
            </w:r>
          </w:p>
        </w:tc>
        <w:tc>
          <w:tcPr>
            <w:tcW w:w="510"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定位设备</w:t>
            </w:r>
          </w:p>
        </w:tc>
        <w:tc>
          <w:tcPr>
            <w:tcW w:w="65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组件描述</w:t>
            </w:r>
          </w:p>
        </w:tc>
        <w:tc>
          <w:tcPr>
            <w:tcW w:w="454"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密封点</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类型</w:t>
            </w:r>
          </w:p>
        </w:tc>
        <w:tc>
          <w:tcPr>
            <w:tcW w:w="473"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w:t>
            </w: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前</w:t>
            </w: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结果（µmol/mol）</w:t>
            </w:r>
          </w:p>
        </w:tc>
        <w:tc>
          <w:tcPr>
            <w:tcW w:w="48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14:textFill>
                  <w14:solidFill>
                    <w14:schemeClr w14:val="tx1"/>
                  </w14:solidFill>
                </w14:textFill>
              </w:rPr>
              <w:t>复检结果（µmol/mol）</w:t>
            </w:r>
          </w:p>
        </w:tc>
        <w:tc>
          <w:tcPr>
            <w:tcW w:w="444"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复检日期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w:t>
            </w:r>
          </w:p>
        </w:tc>
        <w:tc>
          <w:tcPr>
            <w:tcW w:w="73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新材料一</w:t>
            </w:r>
          </w:p>
        </w:tc>
        <w:tc>
          <w:tcPr>
            <w:tcW w:w="72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XXCLY0-01-02-0006</w:t>
            </w:r>
          </w:p>
        </w:tc>
        <w:tc>
          <w:tcPr>
            <w:tcW w:w="281"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002F</w:t>
            </w:r>
          </w:p>
        </w:tc>
        <w:tc>
          <w:tcPr>
            <w:tcW w:w="510"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脱气1</w:t>
            </w:r>
          </w:p>
        </w:tc>
        <w:tc>
          <w:tcPr>
            <w:tcW w:w="65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脱气1进料法兰</w:t>
            </w:r>
          </w:p>
        </w:tc>
        <w:tc>
          <w:tcPr>
            <w:tcW w:w="454"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902.3</w:t>
            </w:r>
          </w:p>
        </w:tc>
        <w:tc>
          <w:tcPr>
            <w:tcW w:w="1454" w:type="dxa"/>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32.6 </w:t>
            </w:r>
          </w:p>
        </w:tc>
        <w:tc>
          <w:tcPr>
            <w:tcW w:w="1321" w:type="dxa"/>
            <w:tcBorders>
              <w:tl2br w:val="nil"/>
              <w:tr2bl w:val="nil"/>
            </w:tcBorders>
            <w:shd w:val="clear" w:color="auto" w:fill="auto"/>
            <w:vAlign w:val="bottom"/>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2024-05-18 16:42:19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w:t>
            </w:r>
          </w:p>
        </w:tc>
        <w:tc>
          <w:tcPr>
            <w:tcW w:w="73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新材料一</w:t>
            </w:r>
          </w:p>
        </w:tc>
        <w:tc>
          <w:tcPr>
            <w:tcW w:w="72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XXCLY0-01-02-0006</w:t>
            </w:r>
          </w:p>
        </w:tc>
        <w:tc>
          <w:tcPr>
            <w:tcW w:w="281"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003F</w:t>
            </w:r>
          </w:p>
        </w:tc>
        <w:tc>
          <w:tcPr>
            <w:tcW w:w="510"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脱气1</w:t>
            </w:r>
          </w:p>
        </w:tc>
        <w:tc>
          <w:tcPr>
            <w:tcW w:w="65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脱气1进料法兰</w:t>
            </w:r>
          </w:p>
        </w:tc>
        <w:tc>
          <w:tcPr>
            <w:tcW w:w="454"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1602.1</w:t>
            </w:r>
          </w:p>
        </w:tc>
        <w:tc>
          <w:tcPr>
            <w:tcW w:w="1454" w:type="dxa"/>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12.8 </w:t>
            </w:r>
          </w:p>
        </w:tc>
        <w:tc>
          <w:tcPr>
            <w:tcW w:w="1321" w:type="dxa"/>
            <w:tcBorders>
              <w:tl2br w:val="nil"/>
              <w:tr2bl w:val="nil"/>
            </w:tcBorders>
            <w:shd w:val="clear" w:color="auto" w:fill="auto"/>
            <w:vAlign w:val="bottom"/>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2024-05-18 16:11:02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w:t>
            </w:r>
          </w:p>
        </w:tc>
        <w:tc>
          <w:tcPr>
            <w:tcW w:w="73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新材料一</w:t>
            </w:r>
          </w:p>
        </w:tc>
        <w:tc>
          <w:tcPr>
            <w:tcW w:w="72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XXCLY0-01-02-0006</w:t>
            </w:r>
          </w:p>
        </w:tc>
        <w:tc>
          <w:tcPr>
            <w:tcW w:w="281"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004V</w:t>
            </w:r>
          </w:p>
        </w:tc>
        <w:tc>
          <w:tcPr>
            <w:tcW w:w="510"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脱气1</w:t>
            </w:r>
          </w:p>
        </w:tc>
        <w:tc>
          <w:tcPr>
            <w:tcW w:w="65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脱气1进料阀门</w:t>
            </w:r>
          </w:p>
        </w:tc>
        <w:tc>
          <w:tcPr>
            <w:tcW w:w="454"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阀门</w:t>
            </w:r>
          </w:p>
        </w:tc>
        <w:tc>
          <w:tcPr>
            <w:tcW w:w="1408" w:type="dxa"/>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1597.2</w:t>
            </w:r>
          </w:p>
        </w:tc>
        <w:tc>
          <w:tcPr>
            <w:tcW w:w="1454" w:type="dxa"/>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95.0 </w:t>
            </w:r>
          </w:p>
        </w:tc>
        <w:tc>
          <w:tcPr>
            <w:tcW w:w="1321" w:type="dxa"/>
            <w:tcBorders>
              <w:tl2br w:val="nil"/>
              <w:tr2bl w:val="nil"/>
            </w:tcBorders>
            <w:shd w:val="clear" w:color="auto" w:fill="auto"/>
            <w:vAlign w:val="bottom"/>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2024-05-18 16:18:33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4</w:t>
            </w:r>
          </w:p>
        </w:tc>
        <w:tc>
          <w:tcPr>
            <w:tcW w:w="73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ODA二装置</w:t>
            </w:r>
          </w:p>
        </w:tc>
        <w:tc>
          <w:tcPr>
            <w:tcW w:w="72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XODAE0-02-01-0003</w:t>
            </w:r>
          </w:p>
        </w:tc>
        <w:tc>
          <w:tcPr>
            <w:tcW w:w="281"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003F</w:t>
            </w:r>
          </w:p>
        </w:tc>
        <w:tc>
          <w:tcPr>
            <w:tcW w:w="510"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结晶釜1</w:t>
            </w:r>
          </w:p>
        </w:tc>
        <w:tc>
          <w:tcPr>
            <w:tcW w:w="65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结晶釜1进料法兰</w:t>
            </w:r>
          </w:p>
        </w:tc>
        <w:tc>
          <w:tcPr>
            <w:tcW w:w="454"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1414.6</w:t>
            </w:r>
          </w:p>
        </w:tc>
        <w:tc>
          <w:tcPr>
            <w:tcW w:w="1454" w:type="dxa"/>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42.5 </w:t>
            </w:r>
          </w:p>
        </w:tc>
        <w:tc>
          <w:tcPr>
            <w:tcW w:w="1321" w:type="dxa"/>
            <w:tcBorders>
              <w:tl2br w:val="nil"/>
              <w:tr2bl w:val="nil"/>
            </w:tcBorders>
            <w:shd w:val="clear" w:color="auto" w:fill="auto"/>
            <w:vAlign w:val="bottom"/>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2024-05-18 16:27:07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cantSplit/>
          <w:trHeight w:val="518" w:hRule="atLeast"/>
          <w:tblHeader/>
          <w:jc w:val="center"/>
        </w:trPr>
        <w:tc>
          <w:tcPr>
            <w:tcW w:w="223"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5</w:t>
            </w:r>
          </w:p>
        </w:tc>
        <w:tc>
          <w:tcPr>
            <w:tcW w:w="736"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储运装置</w:t>
            </w:r>
          </w:p>
        </w:tc>
        <w:tc>
          <w:tcPr>
            <w:tcW w:w="727"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XXXZG0-03-01-0018</w:t>
            </w:r>
          </w:p>
        </w:tc>
        <w:tc>
          <w:tcPr>
            <w:tcW w:w="281"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001F</w:t>
            </w:r>
          </w:p>
        </w:tc>
        <w:tc>
          <w:tcPr>
            <w:tcW w:w="510"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溶剂油卸车</w:t>
            </w:r>
          </w:p>
        </w:tc>
        <w:tc>
          <w:tcPr>
            <w:tcW w:w="659"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溶剂油卸车进料法兰</w:t>
            </w:r>
          </w:p>
        </w:tc>
        <w:tc>
          <w:tcPr>
            <w:tcW w:w="454" w:type="pct"/>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法兰</w:t>
            </w:r>
          </w:p>
        </w:tc>
        <w:tc>
          <w:tcPr>
            <w:tcW w:w="1408" w:type="dxa"/>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3022</w:t>
            </w:r>
          </w:p>
        </w:tc>
        <w:tc>
          <w:tcPr>
            <w:tcW w:w="1454" w:type="dxa"/>
            <w:tcBorders>
              <w:tl2br w:val="nil"/>
              <w:tr2bl w:val="nil"/>
            </w:tcBorders>
            <w:shd w:val="clear" w:color="auto" w:fill="auto"/>
            <w:vAlign w:val="center"/>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 xml:space="preserve">19.3 </w:t>
            </w:r>
          </w:p>
        </w:tc>
        <w:tc>
          <w:tcPr>
            <w:tcW w:w="1321" w:type="dxa"/>
            <w:tcBorders>
              <w:tl2br w:val="nil"/>
              <w:tr2bl w:val="nil"/>
            </w:tcBorders>
            <w:shd w:val="clear" w:color="auto" w:fill="auto"/>
            <w:vAlign w:val="bottom"/>
          </w:tcPr>
          <w:p>
            <w:pPr>
              <w:widowControl/>
              <w:jc w:val="center"/>
              <w:rPr>
                <w:rFonts w:hint="eastAsia"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pPr>
            <w:r>
              <w:rPr>
                <w:rFonts w:hint="default" w:asciiTheme="majorEastAsia" w:hAnsiTheme="majorEastAsia" w:eastAsiaTheme="majorEastAsia" w:cstheme="majorEastAsia"/>
                <w:b w:val="0"/>
                <w:bCs w:val="0"/>
                <w:color w:val="000000" w:themeColor="text1"/>
                <w:kern w:val="0"/>
                <w:sz w:val="21"/>
                <w:szCs w:val="21"/>
                <w:highlight w:val="none"/>
                <w:lang w:val="en-US" w:eastAsia="zh-CN"/>
                <w14:textFill>
                  <w14:solidFill>
                    <w14:schemeClr w14:val="tx1"/>
                  </w14:solidFill>
                </w14:textFill>
              </w:rPr>
              <w:t>2024-05-18 16:05:24</w:t>
            </w:r>
          </w:p>
        </w:tc>
      </w:tr>
    </w:tbl>
    <w:p>
      <w:pP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eastAsia="zh-CN"/>
        </w:rPr>
        <w:tab/>
      </w:r>
      <w:r>
        <w:rPr>
          <w:rFonts w:hint="eastAsia" w:asciiTheme="majorEastAsia" w:hAnsiTheme="majorEastAsia" w:eastAsiaTheme="majorEastAsia" w:cstheme="majorEastAsia"/>
          <w:lang w:val="en-US" w:eastAsia="zh-CN"/>
        </w:rPr>
        <w:t xml:space="preserve">                    </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p>
    <w:p>
      <w:pPr>
        <w:pStyle w:val="2"/>
        <w:rPr>
          <w:rFonts w:hint="eastAsia" w:asciiTheme="majorEastAsia" w:hAnsiTheme="majorEastAsia" w:eastAsiaTheme="majorEastAsia" w:cstheme="majorEastAsia"/>
          <w:lang w:val="en-US" w:eastAsia="zh-CN"/>
        </w:rPr>
      </w:pP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lang w:val="en-US" w:eastAsia="zh-CN"/>
        </w:rPr>
        <w:t xml:space="preserve">  ****************************</w:t>
      </w:r>
      <w:r>
        <w:rPr>
          <w:rFonts w:hint="eastAsia" w:asciiTheme="majorEastAsia" w:hAnsiTheme="majorEastAsia" w:eastAsiaTheme="majorEastAsia" w:cstheme="majorEastAsia"/>
          <w:b/>
          <w:bCs/>
          <w:lang w:val="en-US" w:eastAsia="zh-CN"/>
        </w:rPr>
        <w:t>本报告结束</w:t>
      </w:r>
      <w:r>
        <w:rPr>
          <w:rFonts w:hint="eastAsia" w:asciiTheme="majorEastAsia" w:hAnsiTheme="majorEastAsia" w:eastAsiaTheme="majorEastAsia" w:cstheme="majorEastAsia"/>
          <w:lang w:val="en-US" w:eastAsia="zh-CN"/>
        </w:rPr>
        <w:t>****************************</w:t>
      </w:r>
    </w:p>
    <w:p>
      <w:pPr>
        <w:pStyle w:val="23"/>
        <w:jc w:val="both"/>
        <w:outlineLvl w:val="9"/>
        <w:rPr>
          <w:rFonts w:hint="eastAsia" w:asciiTheme="majorEastAsia" w:hAnsiTheme="majorEastAsia" w:eastAsiaTheme="majorEastAsia" w:cstheme="majorEastAsia"/>
          <w:lang w:val="en-US" w:eastAsia="zh-CN"/>
        </w:rPr>
      </w:pPr>
      <w:r>
        <w:rPr>
          <w:rFonts w:hint="eastAsia" w:asciiTheme="majorEastAsia" w:hAnsiTheme="majorEastAsia" w:eastAsiaTheme="majorEastAsia" w:cstheme="majorEastAsia"/>
          <w:color w:val="000000"/>
          <w:kern w:val="2"/>
          <w:sz w:val="21"/>
          <w:szCs w:val="22"/>
          <w:lang w:val="en-US" w:eastAsia="zh-CN" w:bidi="ar-SA"/>
        </w:rPr>
        <w:t xml:space="preserve">                            </w:t>
      </w:r>
    </w:p>
    <w:sectPr>
      <w:headerReference r:id="rId14" w:type="default"/>
      <w:footerReference r:id="rId15" w:type="default"/>
      <w:pgSz w:w="16838" w:h="11906" w:orient="landscape"/>
      <w:pgMar w:top="1134" w:right="1134" w:bottom="1134" w:left="1134" w:header="567" w:footer="56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lang w:eastAsia="zh-CN"/>
      </w:rPr>
    </w:pPr>
    <w:r>
      <w:rPr>
        <w:rFonts w:hint="eastAsia" w:ascii="宋体" w:hAnsi="宋体" w:eastAsia="宋体" w:cs="宋体"/>
        <w:lang w:eastAsia="zh-CN"/>
      </w:rPr>
      <w:t>地址：山东省东营市开发区运河路661号世誉建材广场1幢434号</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u w:val="single"/>
        <w:lang w:eastAsia="zh-CN"/>
      </w:rPr>
    </w:pP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eastAsia="zh-CN"/>
      </w:rPr>
      <w:t>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p>
    <w:pPr>
      <w:pStyle w:val="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firstLineChars="100"/>
      <w:rPr>
        <w:rFonts w:hint="default" w:ascii="宋体" w:hAnsi="宋体" w:eastAsia="宋体" w:cs="宋体"/>
        <w:lang w:val="en-US" w:eastAsia="zh-CN"/>
      </w:rPr>
    </w:pPr>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r>
      <w:rPr>
        <w:rFonts w:hint="eastAsia" w:ascii="宋体" w:hAnsi="宋体" w:cs="宋体"/>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default" w:ascii="宋体" w:hAnsi="宋体" w:eastAsia="宋体" w:cs="宋体"/>
        <w:u w:val="single"/>
        <w:lang w:val="en-US" w:eastAsia="zh-CN"/>
      </w:rPr>
    </w:pPr>
    <w:r>
      <w:rPr>
        <w:sz w:val="18"/>
        <w:u w:val="single"/>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7"/>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r>
      <w:rPr>
        <w:rFonts w:hint="eastAsia" w:ascii="宋体" w:hAnsi="宋体" w:eastAsia="宋体" w:cs="宋体"/>
        <w:u w:val="single"/>
        <w:lang w:eastAsia="zh-CN"/>
      </w:rPr>
      <w:t>地址：山东省东营市开发区运河路661号世誉建材广场1幢434号</w:t>
    </w:r>
    <w:r>
      <w:rPr>
        <w:rFonts w:hint="eastAsia" w:ascii="宋体" w:hAnsi="宋体" w:cs="宋体"/>
        <w:u w:val="single"/>
        <w:lang w:val="en-US" w:eastAsia="zh-CN"/>
      </w:rPr>
      <w:t xml:space="preserve">                                                                                                        </w:t>
    </w:r>
  </w:p>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posOffset>7834630</wp:posOffset>
              </wp:positionH>
              <wp:positionV relativeFrom="paragraph">
                <wp:posOffset>-76200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616.9pt;margin-top:-6pt;height:144pt;width:144pt;mso-position-horizontal-relative:margin;mso-wrap-style:none;z-index:251665408;mso-width-relative:page;mso-height-relative:page;" filled="f" stroked="f" coordsize="21600,21600" o:gfxdata="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Bv+2AAAAA0BAAAPAAAAAAAAAAEAIAAAACIAAABkcnMvZG93bnJldi54&#10;bWxQSwECFAAUAAAACACHTuJACMWOmTMCAABjBAAADgAAAAAAAAABACAAAAAnAQAAZHJzL2Uyb0Rv&#10;Yy54bWxQSwUGAAAAAAYABgBZAQAAzAUAAAAA&#10;">
              <v:fill on="f" focussize="0,0"/>
              <v:stroke on="f" weight="0.5pt"/>
              <v:imagedata o:title=""/>
              <o:lock v:ext="edit" aspectratio="f"/>
              <v:textbox inset="0mm,0mm,0mm,0mm" style="mso-fit-shape-to-text:t;">
                <w:txbxContent>
                  <w:p>
                    <w:pPr>
                      <w:pStyle w:val="7"/>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bidi w:val="0"/>
      <w:rPr>
        <w:rFonts w:hint="eastAsia" w:asciiTheme="minorEastAsia" w:hAnsiTheme="minorEastAsia" w:eastAsiaTheme="minorEastAsia" w:cstheme="minorEastAsia"/>
        <w:b w:val="0"/>
        <w:bCs w:val="0"/>
        <w:sz w:val="21"/>
        <w:szCs w:val="21"/>
        <w:lang w:val="en-US" w:eastAsia="zh-CN"/>
      </w:rPr>
    </w:pPr>
    <w:r>
      <w:drawing>
        <wp:anchor distT="0" distB="0" distL="114300" distR="114300" simplePos="0" relativeHeight="251661312" behindDoc="0" locked="0" layoutInCell="1" allowOverlap="1">
          <wp:simplePos x="0" y="0"/>
          <wp:positionH relativeFrom="column">
            <wp:posOffset>17780</wp:posOffset>
          </wp:positionH>
          <wp:positionV relativeFrom="paragraph">
            <wp:posOffset>-15875</wp:posOffset>
          </wp:positionV>
          <wp:extent cx="209550" cy="200660"/>
          <wp:effectExtent l="0" t="0" r="0" b="8890"/>
          <wp:wrapSquare wrapText="bothSides"/>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lang w:eastAsia="zh-CN"/>
      </w:rPr>
      <w:t>　　</w:t>
    </w:r>
    <w:r>
      <w:rPr>
        <w:rFonts w:hint="eastAsia" w:asciiTheme="minorEastAsia" w:hAnsiTheme="minorEastAsia" w:eastAsiaTheme="minorEastAsia" w:cstheme="minorEastAsia"/>
        <w:b w:val="0"/>
        <w:bCs w:val="0"/>
        <w:sz w:val="21"/>
        <w:szCs w:val="21"/>
        <w:lang w:val="en-US" w:eastAsia="zh-CN"/>
      </w:rPr>
      <w:t>山东泓启环保技术服务有限公司           　 报告编号：（E检）字（2024）0014号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jc w:val="both"/>
      <w:rPr>
        <w:rFonts w:hint="default"/>
        <w:lang w:val="en-US" w:eastAsia="zh-CN"/>
      </w:rPr>
    </w:pPr>
    <w:r>
      <w:drawing>
        <wp:anchor distT="0" distB="0" distL="114300" distR="114300" simplePos="0" relativeHeight="251660288" behindDoc="0" locked="0" layoutInCell="1" allowOverlap="1">
          <wp:simplePos x="0" y="0"/>
          <wp:positionH relativeFrom="column">
            <wp:posOffset>27940</wp:posOffset>
          </wp:positionH>
          <wp:positionV relativeFrom="paragraph">
            <wp:posOffset>-26035</wp:posOffset>
          </wp:positionV>
          <wp:extent cx="209550" cy="200660"/>
          <wp:effectExtent l="0" t="0" r="0" b="8890"/>
          <wp:wrapSquare wrapText="bothSides"/>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山东泓启环保技术服务有限公司</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报告编号：（E检）字（2024）0014号</w:t>
    </w:r>
    <w:r>
      <w:rPr>
        <w:rFonts w:hint="eastAsia"/>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62336" behindDoc="0" locked="0" layoutInCell="1" allowOverlap="1">
          <wp:simplePos x="0" y="0"/>
          <wp:positionH relativeFrom="column">
            <wp:posOffset>18415</wp:posOffset>
          </wp:positionH>
          <wp:positionV relativeFrom="paragraph">
            <wp:posOffset>-27940</wp:posOffset>
          </wp:positionV>
          <wp:extent cx="209550" cy="200660"/>
          <wp:effectExtent l="0" t="0" r="0" b="8890"/>
          <wp:wrapSquare wrapText="bothSides"/>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报告编号：（E检）字（2024）0014号</w:t>
    </w:r>
    <w:r>
      <w:rPr>
        <w:rFonts w:hint="eastAsia"/>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71552"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报告编号：（E检）字（2024）0014号</w:t>
    </w:r>
    <w:r>
      <w:rPr>
        <w:rFonts w:hint="eastAsia"/>
        <w:lang w:val="en-US" w:eastAsia="zh-CN"/>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single" w:color="auto" w:sz="4" w:space="1"/>
      </w:pBdr>
      <w:ind w:left="2160" w:hanging="2160" w:hangingChars="1200"/>
      <w:jc w:val="left"/>
      <w:rPr>
        <w:rFonts w:hint="default"/>
        <w:lang w:val="en-US" w:eastAsia="zh-CN"/>
      </w:rPr>
    </w:pPr>
    <w:r>
      <w:drawing>
        <wp:anchor distT="0" distB="0" distL="114300" distR="114300" simplePos="0" relativeHeight="251673600" behindDoc="0" locked="0" layoutInCell="1" allowOverlap="1">
          <wp:simplePos x="0" y="0"/>
          <wp:positionH relativeFrom="column">
            <wp:posOffset>18415</wp:posOffset>
          </wp:positionH>
          <wp:positionV relativeFrom="paragraph">
            <wp:posOffset>-7620</wp:posOffset>
          </wp:positionV>
          <wp:extent cx="209550" cy="200660"/>
          <wp:effectExtent l="0" t="0" r="0" b="8890"/>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
                  <a:stretch>
                    <a:fillRect/>
                  </a:stretch>
                </pic:blipFill>
                <pic:spPr>
                  <a:xfrm>
                    <a:off x="0" y="0"/>
                    <a:ext cx="209550" cy="200660"/>
                  </a:xfrm>
                  <a:prstGeom prst="rect">
                    <a:avLst/>
                  </a:prstGeom>
                  <a:noFill/>
                  <a:ln>
                    <a:noFill/>
                  </a:ln>
                </pic:spPr>
              </pic:pic>
            </a:graphicData>
          </a:graphic>
        </wp:anchor>
      </w:drawing>
    </w:r>
    <w:r>
      <w:rPr>
        <w:rFonts w:hint="eastAsia" w:ascii="等线" w:hAnsi="等线" w:eastAsia="等线" w:cs="等线"/>
        <w:sz w:val="21"/>
        <w:szCs w:val="21"/>
        <w:lang w:val="en-US" w:eastAsia="zh-CN"/>
      </w:rPr>
      <w:t xml:space="preserve">    </w:t>
    </w:r>
    <w:r>
      <w:rPr>
        <w:rFonts w:hint="eastAsia" w:asciiTheme="minorEastAsia" w:hAnsiTheme="minorEastAsia" w:eastAsiaTheme="minorEastAsia" w:cstheme="minorEastAsia"/>
        <w:b w:val="0"/>
        <w:bCs w:val="0"/>
        <w:sz w:val="21"/>
        <w:szCs w:val="21"/>
        <w:lang w:val="en-US" w:eastAsia="zh-CN"/>
      </w:rPr>
      <w:t xml:space="preserve">山东泓启环保技术服务有限公司 </w:t>
    </w:r>
    <w:r>
      <w:rPr>
        <w:rFonts w:hint="eastAsia" w:ascii="等线" w:hAnsi="等线" w:eastAsia="等线" w:cs="等线"/>
        <w:sz w:val="21"/>
        <w:szCs w:val="21"/>
        <w:lang w:val="en-US" w:eastAsia="zh-CN"/>
      </w:rPr>
      <w:t xml:space="preserve">                                                                       </w:t>
    </w:r>
    <w:r>
      <w:rPr>
        <w:rFonts w:hint="eastAsia" w:asciiTheme="minorEastAsia" w:hAnsiTheme="minorEastAsia" w:cstheme="minorEastAsia"/>
        <w:b w:val="0"/>
        <w:bCs w:val="0"/>
        <w:sz w:val="21"/>
        <w:szCs w:val="21"/>
        <w:lang w:val="en-US" w:eastAsia="zh-CN"/>
      </w:rPr>
      <w:t>报告编号：（E检）字（2024）0014号</w:t>
    </w: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FD76B"/>
    <w:multiLevelType w:val="singleLevel"/>
    <w:tmpl w:val="B1DFD76B"/>
    <w:lvl w:ilvl="0" w:tentative="0">
      <w:start w:val="1"/>
      <w:numFmt w:val="decimal"/>
      <w:lvlText w:val="%1."/>
      <w:lvlJc w:val="left"/>
      <w:pPr>
        <w:tabs>
          <w:tab w:val="left" w:pos="312"/>
        </w:tabs>
      </w:pPr>
    </w:lvl>
  </w:abstractNum>
  <w:abstractNum w:abstractNumId="1">
    <w:nsid w:val="0E824719"/>
    <w:multiLevelType w:val="multilevel"/>
    <w:tmpl w:val="0E824719"/>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eastAsia"/>
        <w:lang w:eastAsia="zh-CN"/>
      </w:rPr>
    </w:lvl>
    <w:lvl w:ilvl="2" w:tentative="0">
      <w:start w:val="1"/>
      <w:numFmt w:val="decimal"/>
      <w:lvlText w:val="%1.%2.%3"/>
      <w:lvlJc w:val="left"/>
      <w:pPr>
        <w:tabs>
          <w:tab w:val="left" w:pos="1287"/>
        </w:tabs>
        <w:ind w:left="1287" w:hanging="720"/>
      </w:p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72A1558E"/>
    <w:multiLevelType w:val="multilevel"/>
    <w:tmpl w:val="72A1558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mODYzNDQ3NTZlOTVkYzdmOTQ0OGFjMGM0Nzg2YzIifQ=="/>
  </w:docVars>
  <w:rsids>
    <w:rsidRoot w:val="00000000"/>
    <w:rsid w:val="000969AD"/>
    <w:rsid w:val="000E3FC3"/>
    <w:rsid w:val="00135135"/>
    <w:rsid w:val="00164C26"/>
    <w:rsid w:val="002236CC"/>
    <w:rsid w:val="002A7977"/>
    <w:rsid w:val="00321CCF"/>
    <w:rsid w:val="003B7162"/>
    <w:rsid w:val="007A51B4"/>
    <w:rsid w:val="00885B23"/>
    <w:rsid w:val="009A6B35"/>
    <w:rsid w:val="00A73864"/>
    <w:rsid w:val="00AD10E6"/>
    <w:rsid w:val="00DA5C53"/>
    <w:rsid w:val="01080A12"/>
    <w:rsid w:val="01465D58"/>
    <w:rsid w:val="014F03EF"/>
    <w:rsid w:val="01674A91"/>
    <w:rsid w:val="01692BFA"/>
    <w:rsid w:val="01714809"/>
    <w:rsid w:val="01DB7ED5"/>
    <w:rsid w:val="01F80A87"/>
    <w:rsid w:val="01FD609D"/>
    <w:rsid w:val="021D105C"/>
    <w:rsid w:val="023D0B8F"/>
    <w:rsid w:val="024E06A7"/>
    <w:rsid w:val="02597AF6"/>
    <w:rsid w:val="02781BC8"/>
    <w:rsid w:val="02881E0B"/>
    <w:rsid w:val="029F00AC"/>
    <w:rsid w:val="02A72070"/>
    <w:rsid w:val="02E34B7F"/>
    <w:rsid w:val="02F70D3E"/>
    <w:rsid w:val="02FA438B"/>
    <w:rsid w:val="03034482"/>
    <w:rsid w:val="030B2DD4"/>
    <w:rsid w:val="03100052"/>
    <w:rsid w:val="03392C07"/>
    <w:rsid w:val="033F00F2"/>
    <w:rsid w:val="034C72DC"/>
    <w:rsid w:val="034F0AF5"/>
    <w:rsid w:val="035F6CF1"/>
    <w:rsid w:val="037665D5"/>
    <w:rsid w:val="03936CB9"/>
    <w:rsid w:val="03C74F98"/>
    <w:rsid w:val="03D911C1"/>
    <w:rsid w:val="03FF4509"/>
    <w:rsid w:val="04267B2D"/>
    <w:rsid w:val="04336046"/>
    <w:rsid w:val="04365580"/>
    <w:rsid w:val="0458352F"/>
    <w:rsid w:val="045D72C7"/>
    <w:rsid w:val="046154B9"/>
    <w:rsid w:val="047828C4"/>
    <w:rsid w:val="04892F2B"/>
    <w:rsid w:val="04926F71"/>
    <w:rsid w:val="04DA0918"/>
    <w:rsid w:val="05191440"/>
    <w:rsid w:val="052878D5"/>
    <w:rsid w:val="05432019"/>
    <w:rsid w:val="054B35C3"/>
    <w:rsid w:val="05524952"/>
    <w:rsid w:val="055E0A65"/>
    <w:rsid w:val="05762C96"/>
    <w:rsid w:val="05894800"/>
    <w:rsid w:val="059135A8"/>
    <w:rsid w:val="05BE42EB"/>
    <w:rsid w:val="05DB04A3"/>
    <w:rsid w:val="060A0D89"/>
    <w:rsid w:val="06135E8F"/>
    <w:rsid w:val="061439B5"/>
    <w:rsid w:val="06143BE5"/>
    <w:rsid w:val="061A08DC"/>
    <w:rsid w:val="0624009C"/>
    <w:rsid w:val="062F07EF"/>
    <w:rsid w:val="06345E06"/>
    <w:rsid w:val="06347F9B"/>
    <w:rsid w:val="06471FDD"/>
    <w:rsid w:val="06845857"/>
    <w:rsid w:val="0687062B"/>
    <w:rsid w:val="0696086E"/>
    <w:rsid w:val="06BF6017"/>
    <w:rsid w:val="06C4362D"/>
    <w:rsid w:val="06E16F8E"/>
    <w:rsid w:val="070E6657"/>
    <w:rsid w:val="07554285"/>
    <w:rsid w:val="077566D6"/>
    <w:rsid w:val="078D3A1F"/>
    <w:rsid w:val="079A613C"/>
    <w:rsid w:val="07A07E9A"/>
    <w:rsid w:val="08144141"/>
    <w:rsid w:val="08844E22"/>
    <w:rsid w:val="089A6539"/>
    <w:rsid w:val="08BF496D"/>
    <w:rsid w:val="08C23B9D"/>
    <w:rsid w:val="08DB4A20"/>
    <w:rsid w:val="08F31FA8"/>
    <w:rsid w:val="092C7268"/>
    <w:rsid w:val="09436A8B"/>
    <w:rsid w:val="09736C45"/>
    <w:rsid w:val="09784E13"/>
    <w:rsid w:val="09842C00"/>
    <w:rsid w:val="098F629B"/>
    <w:rsid w:val="09BA2AC6"/>
    <w:rsid w:val="09C33728"/>
    <w:rsid w:val="09EA2DF9"/>
    <w:rsid w:val="0A1977EC"/>
    <w:rsid w:val="0A306BC3"/>
    <w:rsid w:val="0A5D3B7D"/>
    <w:rsid w:val="0A681350"/>
    <w:rsid w:val="0A981059"/>
    <w:rsid w:val="0AE40B15"/>
    <w:rsid w:val="0B2A197E"/>
    <w:rsid w:val="0B3B01C0"/>
    <w:rsid w:val="0B792C38"/>
    <w:rsid w:val="0B7F3FC7"/>
    <w:rsid w:val="0B9510F4"/>
    <w:rsid w:val="0B9A495D"/>
    <w:rsid w:val="0BA14992"/>
    <w:rsid w:val="0BB21CA6"/>
    <w:rsid w:val="0BB56CC5"/>
    <w:rsid w:val="0BD55995"/>
    <w:rsid w:val="0C0F1C1F"/>
    <w:rsid w:val="0C1452FE"/>
    <w:rsid w:val="0C236700"/>
    <w:rsid w:val="0C245EB6"/>
    <w:rsid w:val="0CA27B19"/>
    <w:rsid w:val="0CB41A4E"/>
    <w:rsid w:val="0CCF7855"/>
    <w:rsid w:val="0CD93263"/>
    <w:rsid w:val="0CEE4F60"/>
    <w:rsid w:val="0CF87B8D"/>
    <w:rsid w:val="0CFB767D"/>
    <w:rsid w:val="0D1A5D55"/>
    <w:rsid w:val="0D49663A"/>
    <w:rsid w:val="0D9A50E8"/>
    <w:rsid w:val="0D9A6E96"/>
    <w:rsid w:val="0DB5782C"/>
    <w:rsid w:val="0DDC125D"/>
    <w:rsid w:val="0E056A05"/>
    <w:rsid w:val="0E407A3D"/>
    <w:rsid w:val="0E433324"/>
    <w:rsid w:val="0E72396F"/>
    <w:rsid w:val="0E7D2A40"/>
    <w:rsid w:val="0EAA135B"/>
    <w:rsid w:val="0EC74C14"/>
    <w:rsid w:val="0F205179"/>
    <w:rsid w:val="0F3B0205"/>
    <w:rsid w:val="0F575422"/>
    <w:rsid w:val="0F8B2F3A"/>
    <w:rsid w:val="0FD8265B"/>
    <w:rsid w:val="10032854"/>
    <w:rsid w:val="1043621B"/>
    <w:rsid w:val="104E5D16"/>
    <w:rsid w:val="10967DE9"/>
    <w:rsid w:val="109C2F25"/>
    <w:rsid w:val="10E5667A"/>
    <w:rsid w:val="10EC7A09"/>
    <w:rsid w:val="111B7552"/>
    <w:rsid w:val="111D5E14"/>
    <w:rsid w:val="11244BCC"/>
    <w:rsid w:val="1147452F"/>
    <w:rsid w:val="115A7068"/>
    <w:rsid w:val="11D82B0C"/>
    <w:rsid w:val="11DD55A3"/>
    <w:rsid w:val="11F528ED"/>
    <w:rsid w:val="11FF6A9B"/>
    <w:rsid w:val="120D40DA"/>
    <w:rsid w:val="12296A3A"/>
    <w:rsid w:val="12386C7D"/>
    <w:rsid w:val="126161D4"/>
    <w:rsid w:val="12693C71"/>
    <w:rsid w:val="12747CB6"/>
    <w:rsid w:val="128123D2"/>
    <w:rsid w:val="12867959"/>
    <w:rsid w:val="12B10F0A"/>
    <w:rsid w:val="12CF75E2"/>
    <w:rsid w:val="12DC585B"/>
    <w:rsid w:val="12DE2EFC"/>
    <w:rsid w:val="1310245D"/>
    <w:rsid w:val="131A4BDF"/>
    <w:rsid w:val="133B313A"/>
    <w:rsid w:val="13482EF0"/>
    <w:rsid w:val="1356385F"/>
    <w:rsid w:val="13623FB2"/>
    <w:rsid w:val="138F5895"/>
    <w:rsid w:val="13C47848"/>
    <w:rsid w:val="13D529D6"/>
    <w:rsid w:val="13DF1AA7"/>
    <w:rsid w:val="140432BB"/>
    <w:rsid w:val="14045069"/>
    <w:rsid w:val="14103A0E"/>
    <w:rsid w:val="146C3693"/>
    <w:rsid w:val="14706BA3"/>
    <w:rsid w:val="14CD5DA3"/>
    <w:rsid w:val="14CF7E31"/>
    <w:rsid w:val="15086DDB"/>
    <w:rsid w:val="1524402C"/>
    <w:rsid w:val="155335C5"/>
    <w:rsid w:val="1571672E"/>
    <w:rsid w:val="15787ABD"/>
    <w:rsid w:val="1594066F"/>
    <w:rsid w:val="15DA2525"/>
    <w:rsid w:val="15E6711C"/>
    <w:rsid w:val="15E970BB"/>
    <w:rsid w:val="15FE1B72"/>
    <w:rsid w:val="16347A1B"/>
    <w:rsid w:val="167F30CD"/>
    <w:rsid w:val="168C249A"/>
    <w:rsid w:val="17013AE2"/>
    <w:rsid w:val="17035AAC"/>
    <w:rsid w:val="17575DF8"/>
    <w:rsid w:val="176C3651"/>
    <w:rsid w:val="177F5383"/>
    <w:rsid w:val="17944956"/>
    <w:rsid w:val="17B61B17"/>
    <w:rsid w:val="17BE19D3"/>
    <w:rsid w:val="17C55F96"/>
    <w:rsid w:val="17E82683"/>
    <w:rsid w:val="17EE4066"/>
    <w:rsid w:val="17F11DA8"/>
    <w:rsid w:val="18097F2F"/>
    <w:rsid w:val="183C5270"/>
    <w:rsid w:val="186F1BC2"/>
    <w:rsid w:val="18C96881"/>
    <w:rsid w:val="18CA0886"/>
    <w:rsid w:val="18CE2D30"/>
    <w:rsid w:val="18E762A1"/>
    <w:rsid w:val="191E097B"/>
    <w:rsid w:val="191F64A1"/>
    <w:rsid w:val="192341E3"/>
    <w:rsid w:val="19600F94"/>
    <w:rsid w:val="19726F19"/>
    <w:rsid w:val="19751F5E"/>
    <w:rsid w:val="19932D33"/>
    <w:rsid w:val="19BB266E"/>
    <w:rsid w:val="19CB5E4C"/>
    <w:rsid w:val="19E33973"/>
    <w:rsid w:val="19FB2A6A"/>
    <w:rsid w:val="1A1F0E4F"/>
    <w:rsid w:val="1A4B0100"/>
    <w:rsid w:val="1A4B5654"/>
    <w:rsid w:val="1A5A1E87"/>
    <w:rsid w:val="1A6241C8"/>
    <w:rsid w:val="1A7C578A"/>
    <w:rsid w:val="1A825E26"/>
    <w:rsid w:val="1A89276C"/>
    <w:rsid w:val="1ABD5F72"/>
    <w:rsid w:val="1AC742B5"/>
    <w:rsid w:val="1AF12508"/>
    <w:rsid w:val="1AF44089"/>
    <w:rsid w:val="1AFF658A"/>
    <w:rsid w:val="1B0D6EF9"/>
    <w:rsid w:val="1B1C538E"/>
    <w:rsid w:val="1B4B7A22"/>
    <w:rsid w:val="1B740D26"/>
    <w:rsid w:val="1B862808"/>
    <w:rsid w:val="1C002210"/>
    <w:rsid w:val="1C033E58"/>
    <w:rsid w:val="1C3404B6"/>
    <w:rsid w:val="1C424981"/>
    <w:rsid w:val="1C4C57FF"/>
    <w:rsid w:val="1C760ACE"/>
    <w:rsid w:val="1C872CDB"/>
    <w:rsid w:val="1C99656B"/>
    <w:rsid w:val="1CB03FE0"/>
    <w:rsid w:val="1CB533A4"/>
    <w:rsid w:val="1CB6536F"/>
    <w:rsid w:val="1CBB2985"/>
    <w:rsid w:val="1CE10018"/>
    <w:rsid w:val="1D1C78C7"/>
    <w:rsid w:val="1D2D5631"/>
    <w:rsid w:val="1D2F0211"/>
    <w:rsid w:val="1D41732E"/>
    <w:rsid w:val="1D5D48F4"/>
    <w:rsid w:val="1D75199D"/>
    <w:rsid w:val="1D81597C"/>
    <w:rsid w:val="1D8D2573"/>
    <w:rsid w:val="1DF4614E"/>
    <w:rsid w:val="1E087E4C"/>
    <w:rsid w:val="1E4A5D6E"/>
    <w:rsid w:val="1EB37DB8"/>
    <w:rsid w:val="1EC30D1B"/>
    <w:rsid w:val="1EEB7551"/>
    <w:rsid w:val="1EEC217F"/>
    <w:rsid w:val="1F58270D"/>
    <w:rsid w:val="1F882FF2"/>
    <w:rsid w:val="1F8B366A"/>
    <w:rsid w:val="1F9574BD"/>
    <w:rsid w:val="1FA12306"/>
    <w:rsid w:val="1FAC759E"/>
    <w:rsid w:val="1FAD2A59"/>
    <w:rsid w:val="1FF266BE"/>
    <w:rsid w:val="20566C4C"/>
    <w:rsid w:val="208512E0"/>
    <w:rsid w:val="20AB2CE9"/>
    <w:rsid w:val="20C04E62"/>
    <w:rsid w:val="214116AB"/>
    <w:rsid w:val="214259F5"/>
    <w:rsid w:val="2158624D"/>
    <w:rsid w:val="217A0481"/>
    <w:rsid w:val="21A94385"/>
    <w:rsid w:val="21E851B1"/>
    <w:rsid w:val="21F42BC1"/>
    <w:rsid w:val="2217065D"/>
    <w:rsid w:val="224E271B"/>
    <w:rsid w:val="22714212"/>
    <w:rsid w:val="22992BFF"/>
    <w:rsid w:val="22BD2FB3"/>
    <w:rsid w:val="22C407E5"/>
    <w:rsid w:val="22D14CB0"/>
    <w:rsid w:val="22F30AA5"/>
    <w:rsid w:val="23007343"/>
    <w:rsid w:val="23303437"/>
    <w:rsid w:val="233174FD"/>
    <w:rsid w:val="2335523F"/>
    <w:rsid w:val="234A2BA6"/>
    <w:rsid w:val="2358717F"/>
    <w:rsid w:val="23810484"/>
    <w:rsid w:val="23A10B26"/>
    <w:rsid w:val="23AC3027"/>
    <w:rsid w:val="240D3AC6"/>
    <w:rsid w:val="242C1EF7"/>
    <w:rsid w:val="246062EC"/>
    <w:rsid w:val="2463402E"/>
    <w:rsid w:val="24681644"/>
    <w:rsid w:val="24724271"/>
    <w:rsid w:val="249661B1"/>
    <w:rsid w:val="24990502"/>
    <w:rsid w:val="24AC7783"/>
    <w:rsid w:val="24B634E8"/>
    <w:rsid w:val="252707D2"/>
    <w:rsid w:val="255F47F5"/>
    <w:rsid w:val="258B6B8A"/>
    <w:rsid w:val="25981AB5"/>
    <w:rsid w:val="25C97EC1"/>
    <w:rsid w:val="25D419BB"/>
    <w:rsid w:val="25F50CB6"/>
    <w:rsid w:val="2604171C"/>
    <w:rsid w:val="26144D4E"/>
    <w:rsid w:val="26190E48"/>
    <w:rsid w:val="264E5315"/>
    <w:rsid w:val="26741610"/>
    <w:rsid w:val="26751DF6"/>
    <w:rsid w:val="26A8654C"/>
    <w:rsid w:val="26BC17D3"/>
    <w:rsid w:val="26E94069"/>
    <w:rsid w:val="26EC030B"/>
    <w:rsid w:val="270E195B"/>
    <w:rsid w:val="27160EE4"/>
    <w:rsid w:val="27172737"/>
    <w:rsid w:val="273121C1"/>
    <w:rsid w:val="27677991"/>
    <w:rsid w:val="27792C23"/>
    <w:rsid w:val="277A3B68"/>
    <w:rsid w:val="278422F1"/>
    <w:rsid w:val="27A42993"/>
    <w:rsid w:val="27BD555B"/>
    <w:rsid w:val="27E47234"/>
    <w:rsid w:val="28061AB2"/>
    <w:rsid w:val="280C22E7"/>
    <w:rsid w:val="28295051"/>
    <w:rsid w:val="2849353B"/>
    <w:rsid w:val="28B27332"/>
    <w:rsid w:val="28B9246E"/>
    <w:rsid w:val="28BC1F5F"/>
    <w:rsid w:val="28ED3EC6"/>
    <w:rsid w:val="297653C6"/>
    <w:rsid w:val="29A232CE"/>
    <w:rsid w:val="29A24CB1"/>
    <w:rsid w:val="29D50F6E"/>
    <w:rsid w:val="29E4176D"/>
    <w:rsid w:val="29EA6657"/>
    <w:rsid w:val="2A123103"/>
    <w:rsid w:val="2A1853C2"/>
    <w:rsid w:val="2A297180"/>
    <w:rsid w:val="2A691C72"/>
    <w:rsid w:val="2A70263E"/>
    <w:rsid w:val="2A8645D2"/>
    <w:rsid w:val="2A930A9D"/>
    <w:rsid w:val="2AB15E23"/>
    <w:rsid w:val="2B2160A9"/>
    <w:rsid w:val="2B342280"/>
    <w:rsid w:val="2B9B05D5"/>
    <w:rsid w:val="2BA2543C"/>
    <w:rsid w:val="2BAC4B69"/>
    <w:rsid w:val="2BE041B6"/>
    <w:rsid w:val="2C1856FE"/>
    <w:rsid w:val="2C2C11A9"/>
    <w:rsid w:val="2C532BDA"/>
    <w:rsid w:val="2C5A5D16"/>
    <w:rsid w:val="2C5A78B7"/>
    <w:rsid w:val="2C622E1D"/>
    <w:rsid w:val="2C624BCB"/>
    <w:rsid w:val="2C640943"/>
    <w:rsid w:val="2C7548FE"/>
    <w:rsid w:val="2C772424"/>
    <w:rsid w:val="2C844B41"/>
    <w:rsid w:val="2CB25B52"/>
    <w:rsid w:val="2CC31B0E"/>
    <w:rsid w:val="2D0839C4"/>
    <w:rsid w:val="2D144117"/>
    <w:rsid w:val="2D405CF2"/>
    <w:rsid w:val="2D5E35E4"/>
    <w:rsid w:val="2DA37249"/>
    <w:rsid w:val="2DBE22D5"/>
    <w:rsid w:val="2DC23B73"/>
    <w:rsid w:val="2DC84F02"/>
    <w:rsid w:val="2DD45BA6"/>
    <w:rsid w:val="2E20089A"/>
    <w:rsid w:val="2E456552"/>
    <w:rsid w:val="2E4A57EF"/>
    <w:rsid w:val="2E541F3F"/>
    <w:rsid w:val="2E6438CA"/>
    <w:rsid w:val="2EAB0AAB"/>
    <w:rsid w:val="2ED973C6"/>
    <w:rsid w:val="2EEE0998"/>
    <w:rsid w:val="2EFE507F"/>
    <w:rsid w:val="2F032695"/>
    <w:rsid w:val="2F3E547B"/>
    <w:rsid w:val="2F633D0C"/>
    <w:rsid w:val="2F7215C9"/>
    <w:rsid w:val="2F745341"/>
    <w:rsid w:val="2FA63021"/>
    <w:rsid w:val="304F498E"/>
    <w:rsid w:val="30607673"/>
    <w:rsid w:val="30676C54"/>
    <w:rsid w:val="30A27C8C"/>
    <w:rsid w:val="30AC6D16"/>
    <w:rsid w:val="30B8125D"/>
    <w:rsid w:val="312A215B"/>
    <w:rsid w:val="31501496"/>
    <w:rsid w:val="31724735"/>
    <w:rsid w:val="3177710D"/>
    <w:rsid w:val="317E6003"/>
    <w:rsid w:val="31903F88"/>
    <w:rsid w:val="319E7B66"/>
    <w:rsid w:val="31A57A34"/>
    <w:rsid w:val="31AD0696"/>
    <w:rsid w:val="31B67AC5"/>
    <w:rsid w:val="31BD2FCF"/>
    <w:rsid w:val="31C14142"/>
    <w:rsid w:val="31FE5396"/>
    <w:rsid w:val="32116E77"/>
    <w:rsid w:val="321D1CFC"/>
    <w:rsid w:val="322779B9"/>
    <w:rsid w:val="3229655F"/>
    <w:rsid w:val="322C1F03"/>
    <w:rsid w:val="32676A97"/>
    <w:rsid w:val="32805DAB"/>
    <w:rsid w:val="329655CE"/>
    <w:rsid w:val="32AA7D8C"/>
    <w:rsid w:val="32AC42BE"/>
    <w:rsid w:val="32BA306B"/>
    <w:rsid w:val="32C91500"/>
    <w:rsid w:val="32CB1F6F"/>
    <w:rsid w:val="32D00AE0"/>
    <w:rsid w:val="330A1DBD"/>
    <w:rsid w:val="332130EA"/>
    <w:rsid w:val="333C43C8"/>
    <w:rsid w:val="33811DDB"/>
    <w:rsid w:val="33DC34B5"/>
    <w:rsid w:val="33DE722D"/>
    <w:rsid w:val="33E12879"/>
    <w:rsid w:val="33EF414B"/>
    <w:rsid w:val="342235BE"/>
    <w:rsid w:val="34264730"/>
    <w:rsid w:val="34557FC2"/>
    <w:rsid w:val="34675474"/>
    <w:rsid w:val="34833930"/>
    <w:rsid w:val="34A55F9D"/>
    <w:rsid w:val="34B00BC9"/>
    <w:rsid w:val="34E12B19"/>
    <w:rsid w:val="34E62997"/>
    <w:rsid w:val="34F860CC"/>
    <w:rsid w:val="353115DE"/>
    <w:rsid w:val="353D7F83"/>
    <w:rsid w:val="35675000"/>
    <w:rsid w:val="35944047"/>
    <w:rsid w:val="35951B6D"/>
    <w:rsid w:val="359F479A"/>
    <w:rsid w:val="35E36B0D"/>
    <w:rsid w:val="362722E5"/>
    <w:rsid w:val="362F3D70"/>
    <w:rsid w:val="36301F89"/>
    <w:rsid w:val="36563EA7"/>
    <w:rsid w:val="368045CB"/>
    <w:rsid w:val="36883480"/>
    <w:rsid w:val="369938DF"/>
    <w:rsid w:val="369E2CA4"/>
    <w:rsid w:val="370B658B"/>
    <w:rsid w:val="371116C7"/>
    <w:rsid w:val="373F4487"/>
    <w:rsid w:val="3757357E"/>
    <w:rsid w:val="37B35B5D"/>
    <w:rsid w:val="37B60986"/>
    <w:rsid w:val="37BC1633"/>
    <w:rsid w:val="37D03331"/>
    <w:rsid w:val="37D921E5"/>
    <w:rsid w:val="37DD2E0C"/>
    <w:rsid w:val="37EF6127"/>
    <w:rsid w:val="37FB65FF"/>
    <w:rsid w:val="38006634"/>
    <w:rsid w:val="38190834"/>
    <w:rsid w:val="38305B7D"/>
    <w:rsid w:val="384C4EC2"/>
    <w:rsid w:val="386D5023"/>
    <w:rsid w:val="388D05D2"/>
    <w:rsid w:val="38C06F01"/>
    <w:rsid w:val="38C569BF"/>
    <w:rsid w:val="38DB01DF"/>
    <w:rsid w:val="38E34501"/>
    <w:rsid w:val="390A424D"/>
    <w:rsid w:val="393A4E57"/>
    <w:rsid w:val="395744BD"/>
    <w:rsid w:val="397C544B"/>
    <w:rsid w:val="398243D2"/>
    <w:rsid w:val="399D5830"/>
    <w:rsid w:val="39BA4298"/>
    <w:rsid w:val="39CF53D6"/>
    <w:rsid w:val="39D61F15"/>
    <w:rsid w:val="39D8471E"/>
    <w:rsid w:val="3A257964"/>
    <w:rsid w:val="3A3E27D3"/>
    <w:rsid w:val="3A4678DA"/>
    <w:rsid w:val="3A703C28"/>
    <w:rsid w:val="3A706705"/>
    <w:rsid w:val="3A777A93"/>
    <w:rsid w:val="3A85106E"/>
    <w:rsid w:val="3AC84793"/>
    <w:rsid w:val="3AE96BE3"/>
    <w:rsid w:val="3AF61300"/>
    <w:rsid w:val="3B3D0CDD"/>
    <w:rsid w:val="3B5D137F"/>
    <w:rsid w:val="3B697D24"/>
    <w:rsid w:val="3BAF79CF"/>
    <w:rsid w:val="3BB85130"/>
    <w:rsid w:val="3BCB62E9"/>
    <w:rsid w:val="3BDD601C"/>
    <w:rsid w:val="3BE67536"/>
    <w:rsid w:val="3BF61492"/>
    <w:rsid w:val="3C025A83"/>
    <w:rsid w:val="3C090BBF"/>
    <w:rsid w:val="3C17152E"/>
    <w:rsid w:val="3C6D55F2"/>
    <w:rsid w:val="3C94492D"/>
    <w:rsid w:val="3C990195"/>
    <w:rsid w:val="3CB23005"/>
    <w:rsid w:val="3CEA023A"/>
    <w:rsid w:val="3CF75B8E"/>
    <w:rsid w:val="3D513BA1"/>
    <w:rsid w:val="3D5347E8"/>
    <w:rsid w:val="3D6267D9"/>
    <w:rsid w:val="3DB8289D"/>
    <w:rsid w:val="3DBC7C7D"/>
    <w:rsid w:val="3DE23DBE"/>
    <w:rsid w:val="3E1B3646"/>
    <w:rsid w:val="3E241CE0"/>
    <w:rsid w:val="3E442382"/>
    <w:rsid w:val="3E5E1696"/>
    <w:rsid w:val="3E854E75"/>
    <w:rsid w:val="3E8E2BFE"/>
    <w:rsid w:val="3EBF7C5B"/>
    <w:rsid w:val="3ECC2EBA"/>
    <w:rsid w:val="3F1C6E5B"/>
    <w:rsid w:val="3F381EE7"/>
    <w:rsid w:val="3F5211D7"/>
    <w:rsid w:val="3F99370D"/>
    <w:rsid w:val="3FD20B2C"/>
    <w:rsid w:val="3FD97740"/>
    <w:rsid w:val="3FE93C94"/>
    <w:rsid w:val="3FE94F8F"/>
    <w:rsid w:val="3FEC4A80"/>
    <w:rsid w:val="3FEE4DB8"/>
    <w:rsid w:val="4033445D"/>
    <w:rsid w:val="40662560"/>
    <w:rsid w:val="40703903"/>
    <w:rsid w:val="40CB6D8B"/>
    <w:rsid w:val="41320BB8"/>
    <w:rsid w:val="41405083"/>
    <w:rsid w:val="41452699"/>
    <w:rsid w:val="416B7C26"/>
    <w:rsid w:val="417108A0"/>
    <w:rsid w:val="41936AC3"/>
    <w:rsid w:val="419E1DAA"/>
    <w:rsid w:val="41CA1DD4"/>
    <w:rsid w:val="41CF4659"/>
    <w:rsid w:val="41DB1250"/>
    <w:rsid w:val="41FD3E50"/>
    <w:rsid w:val="42044303"/>
    <w:rsid w:val="42106F48"/>
    <w:rsid w:val="421F113C"/>
    <w:rsid w:val="42220C2D"/>
    <w:rsid w:val="42366486"/>
    <w:rsid w:val="425132C0"/>
    <w:rsid w:val="426D634C"/>
    <w:rsid w:val="42921365"/>
    <w:rsid w:val="42BE6BA7"/>
    <w:rsid w:val="42C972FA"/>
    <w:rsid w:val="42E61C5A"/>
    <w:rsid w:val="43160791"/>
    <w:rsid w:val="43360EB8"/>
    <w:rsid w:val="433E584E"/>
    <w:rsid w:val="435766B4"/>
    <w:rsid w:val="43776D56"/>
    <w:rsid w:val="438C0A54"/>
    <w:rsid w:val="438F22F2"/>
    <w:rsid w:val="438F5E4E"/>
    <w:rsid w:val="43D23F8D"/>
    <w:rsid w:val="43DF5653"/>
    <w:rsid w:val="44004F9E"/>
    <w:rsid w:val="440B3B62"/>
    <w:rsid w:val="44114AB5"/>
    <w:rsid w:val="44305883"/>
    <w:rsid w:val="443469F5"/>
    <w:rsid w:val="44A14066"/>
    <w:rsid w:val="44BE6B77"/>
    <w:rsid w:val="44D22496"/>
    <w:rsid w:val="44DA134B"/>
    <w:rsid w:val="44EF12BE"/>
    <w:rsid w:val="4521341D"/>
    <w:rsid w:val="455530C7"/>
    <w:rsid w:val="45806396"/>
    <w:rsid w:val="45BB5620"/>
    <w:rsid w:val="46543991"/>
    <w:rsid w:val="46971BE9"/>
    <w:rsid w:val="46FD57C4"/>
    <w:rsid w:val="472471F5"/>
    <w:rsid w:val="473016F6"/>
    <w:rsid w:val="475A49C5"/>
    <w:rsid w:val="475A6773"/>
    <w:rsid w:val="47716A9C"/>
    <w:rsid w:val="48083ADD"/>
    <w:rsid w:val="48D43A0A"/>
    <w:rsid w:val="48D6699E"/>
    <w:rsid w:val="48F13107"/>
    <w:rsid w:val="490908C5"/>
    <w:rsid w:val="49311755"/>
    <w:rsid w:val="4958156F"/>
    <w:rsid w:val="496658A3"/>
    <w:rsid w:val="497E2BEC"/>
    <w:rsid w:val="49921E2A"/>
    <w:rsid w:val="49C1060A"/>
    <w:rsid w:val="49CA215F"/>
    <w:rsid w:val="49E31676"/>
    <w:rsid w:val="49FD6207"/>
    <w:rsid w:val="4A2117CA"/>
    <w:rsid w:val="4A8113B6"/>
    <w:rsid w:val="4AC26B09"/>
    <w:rsid w:val="4AE271AB"/>
    <w:rsid w:val="4B1730BE"/>
    <w:rsid w:val="4B296B88"/>
    <w:rsid w:val="4B35552D"/>
    <w:rsid w:val="4B46598C"/>
    <w:rsid w:val="4B6B0F4E"/>
    <w:rsid w:val="4BD55CC5"/>
    <w:rsid w:val="4BD74669"/>
    <w:rsid w:val="4BF35BAB"/>
    <w:rsid w:val="4BFC429C"/>
    <w:rsid w:val="4C10618C"/>
    <w:rsid w:val="4C673E0C"/>
    <w:rsid w:val="4C8C5620"/>
    <w:rsid w:val="4CA50490"/>
    <w:rsid w:val="4CAA3CF8"/>
    <w:rsid w:val="4CCB656B"/>
    <w:rsid w:val="4CCD336D"/>
    <w:rsid w:val="4D4759EB"/>
    <w:rsid w:val="4D5D0D6B"/>
    <w:rsid w:val="4D681722"/>
    <w:rsid w:val="4D7560B4"/>
    <w:rsid w:val="4D804F96"/>
    <w:rsid w:val="4DA8648A"/>
    <w:rsid w:val="4DFB79B8"/>
    <w:rsid w:val="4E0839BF"/>
    <w:rsid w:val="4E127DA7"/>
    <w:rsid w:val="4E41243B"/>
    <w:rsid w:val="4E557601"/>
    <w:rsid w:val="4E8F13F8"/>
    <w:rsid w:val="4E916F1E"/>
    <w:rsid w:val="4EB44A1C"/>
    <w:rsid w:val="4EC217CD"/>
    <w:rsid w:val="4EDB463D"/>
    <w:rsid w:val="4EF65579"/>
    <w:rsid w:val="4F9F4AC1"/>
    <w:rsid w:val="4FA40ED3"/>
    <w:rsid w:val="4FB31116"/>
    <w:rsid w:val="4FCB46B2"/>
    <w:rsid w:val="4FD050CD"/>
    <w:rsid w:val="4FF249A8"/>
    <w:rsid w:val="50011E81"/>
    <w:rsid w:val="500842E2"/>
    <w:rsid w:val="50167979"/>
    <w:rsid w:val="507765E7"/>
    <w:rsid w:val="50903B0E"/>
    <w:rsid w:val="50EE06F3"/>
    <w:rsid w:val="50F465B6"/>
    <w:rsid w:val="51031C29"/>
    <w:rsid w:val="51624765"/>
    <w:rsid w:val="518A5EA7"/>
    <w:rsid w:val="51A056F2"/>
    <w:rsid w:val="51AE7DE7"/>
    <w:rsid w:val="51C05ECE"/>
    <w:rsid w:val="51C07B1A"/>
    <w:rsid w:val="51D535C6"/>
    <w:rsid w:val="51E56D41"/>
    <w:rsid w:val="51EE3840"/>
    <w:rsid w:val="52210174"/>
    <w:rsid w:val="52232583"/>
    <w:rsid w:val="522444AD"/>
    <w:rsid w:val="526C1A43"/>
    <w:rsid w:val="52707792"/>
    <w:rsid w:val="527C4B7E"/>
    <w:rsid w:val="52A42F98"/>
    <w:rsid w:val="52B16352"/>
    <w:rsid w:val="52BE22AC"/>
    <w:rsid w:val="52DB4C0C"/>
    <w:rsid w:val="52E9057F"/>
    <w:rsid w:val="52F55F06"/>
    <w:rsid w:val="53114AD1"/>
    <w:rsid w:val="53424C8B"/>
    <w:rsid w:val="53536E98"/>
    <w:rsid w:val="5381347D"/>
    <w:rsid w:val="53886703"/>
    <w:rsid w:val="53A70F92"/>
    <w:rsid w:val="53C102A5"/>
    <w:rsid w:val="5405326E"/>
    <w:rsid w:val="54403DE2"/>
    <w:rsid w:val="54752E3E"/>
    <w:rsid w:val="54843081"/>
    <w:rsid w:val="549459BA"/>
    <w:rsid w:val="5495703C"/>
    <w:rsid w:val="54C45476"/>
    <w:rsid w:val="54C87412"/>
    <w:rsid w:val="54D264E2"/>
    <w:rsid w:val="54DB2963"/>
    <w:rsid w:val="55030E5B"/>
    <w:rsid w:val="550C2A76"/>
    <w:rsid w:val="550E1E22"/>
    <w:rsid w:val="55125F07"/>
    <w:rsid w:val="551636DF"/>
    <w:rsid w:val="551B39E5"/>
    <w:rsid w:val="554A7E27"/>
    <w:rsid w:val="555935C2"/>
    <w:rsid w:val="555A514E"/>
    <w:rsid w:val="556B7163"/>
    <w:rsid w:val="55C23E61"/>
    <w:rsid w:val="55E16B3B"/>
    <w:rsid w:val="55F10AC4"/>
    <w:rsid w:val="56350AD7"/>
    <w:rsid w:val="56576C9F"/>
    <w:rsid w:val="567C4300"/>
    <w:rsid w:val="56D7393C"/>
    <w:rsid w:val="56DB78D0"/>
    <w:rsid w:val="56E61DD1"/>
    <w:rsid w:val="571024BE"/>
    <w:rsid w:val="57106E4E"/>
    <w:rsid w:val="57402630"/>
    <w:rsid w:val="57560D05"/>
    <w:rsid w:val="576D42A0"/>
    <w:rsid w:val="57723718"/>
    <w:rsid w:val="57D1482F"/>
    <w:rsid w:val="57DC6508"/>
    <w:rsid w:val="57F95B34"/>
    <w:rsid w:val="57FB7AFE"/>
    <w:rsid w:val="57FE544A"/>
    <w:rsid w:val="581C1975"/>
    <w:rsid w:val="5822508B"/>
    <w:rsid w:val="586C27AA"/>
    <w:rsid w:val="58721A69"/>
    <w:rsid w:val="588875E4"/>
    <w:rsid w:val="5889335C"/>
    <w:rsid w:val="588C0A52"/>
    <w:rsid w:val="58B33F35"/>
    <w:rsid w:val="58C6769E"/>
    <w:rsid w:val="59372DB8"/>
    <w:rsid w:val="59404954"/>
    <w:rsid w:val="596D67DA"/>
    <w:rsid w:val="59710078"/>
    <w:rsid w:val="59831B59"/>
    <w:rsid w:val="5A47527D"/>
    <w:rsid w:val="5A6279C1"/>
    <w:rsid w:val="5A675B6B"/>
    <w:rsid w:val="5A6E11CF"/>
    <w:rsid w:val="5A76346C"/>
    <w:rsid w:val="5AB67AE8"/>
    <w:rsid w:val="5AC55827"/>
    <w:rsid w:val="5B0B62AA"/>
    <w:rsid w:val="5B215ACE"/>
    <w:rsid w:val="5B2D6220"/>
    <w:rsid w:val="5B3E406D"/>
    <w:rsid w:val="5B442D6E"/>
    <w:rsid w:val="5B4B66A7"/>
    <w:rsid w:val="5B525C87"/>
    <w:rsid w:val="5B6D486F"/>
    <w:rsid w:val="5B7F0108"/>
    <w:rsid w:val="5BB94465"/>
    <w:rsid w:val="5BC43B2B"/>
    <w:rsid w:val="5BD448EE"/>
    <w:rsid w:val="5BEF797A"/>
    <w:rsid w:val="5C3D7952"/>
    <w:rsid w:val="5C4A2E02"/>
    <w:rsid w:val="5C602626"/>
    <w:rsid w:val="5C6C1BB0"/>
    <w:rsid w:val="5C853E3A"/>
    <w:rsid w:val="5C992492"/>
    <w:rsid w:val="5CB85FBE"/>
    <w:rsid w:val="5CFA4C4B"/>
    <w:rsid w:val="5D0F4E8E"/>
    <w:rsid w:val="5D1F428F"/>
    <w:rsid w:val="5D261FBF"/>
    <w:rsid w:val="5D3F048D"/>
    <w:rsid w:val="5D4D6706"/>
    <w:rsid w:val="5D8979D6"/>
    <w:rsid w:val="5DB02629"/>
    <w:rsid w:val="5DF72B16"/>
    <w:rsid w:val="5E2D4789"/>
    <w:rsid w:val="5E4B4D32"/>
    <w:rsid w:val="5E5D6E1D"/>
    <w:rsid w:val="5E631F59"/>
    <w:rsid w:val="5E8B1BDC"/>
    <w:rsid w:val="5EE75F74"/>
    <w:rsid w:val="5EFF7ED4"/>
    <w:rsid w:val="5F37149E"/>
    <w:rsid w:val="5FC73F84"/>
    <w:rsid w:val="5FD916A6"/>
    <w:rsid w:val="600A2FD4"/>
    <w:rsid w:val="60343D42"/>
    <w:rsid w:val="60377D1B"/>
    <w:rsid w:val="6051650D"/>
    <w:rsid w:val="61244C90"/>
    <w:rsid w:val="6132067F"/>
    <w:rsid w:val="6151078F"/>
    <w:rsid w:val="61525C94"/>
    <w:rsid w:val="617701F5"/>
    <w:rsid w:val="61BC02FE"/>
    <w:rsid w:val="61ED495B"/>
    <w:rsid w:val="620B6B90"/>
    <w:rsid w:val="62262318"/>
    <w:rsid w:val="622814F0"/>
    <w:rsid w:val="624327CD"/>
    <w:rsid w:val="62830E1C"/>
    <w:rsid w:val="62A72D7A"/>
    <w:rsid w:val="62E945BE"/>
    <w:rsid w:val="62F12229"/>
    <w:rsid w:val="630755A9"/>
    <w:rsid w:val="633C4BB3"/>
    <w:rsid w:val="635C3B47"/>
    <w:rsid w:val="63862972"/>
    <w:rsid w:val="63A765F8"/>
    <w:rsid w:val="63B4752E"/>
    <w:rsid w:val="6416019A"/>
    <w:rsid w:val="64202DC6"/>
    <w:rsid w:val="64803865"/>
    <w:rsid w:val="64A31301"/>
    <w:rsid w:val="64D2701D"/>
    <w:rsid w:val="64F34BE1"/>
    <w:rsid w:val="65D20E3C"/>
    <w:rsid w:val="65D22CB3"/>
    <w:rsid w:val="660B1854"/>
    <w:rsid w:val="66342B59"/>
    <w:rsid w:val="66423CCD"/>
    <w:rsid w:val="66E20C04"/>
    <w:rsid w:val="66FB3677"/>
    <w:rsid w:val="670E7DF4"/>
    <w:rsid w:val="67207282"/>
    <w:rsid w:val="676A25AA"/>
    <w:rsid w:val="678371C8"/>
    <w:rsid w:val="679F4002"/>
    <w:rsid w:val="67AC458E"/>
    <w:rsid w:val="67BC289E"/>
    <w:rsid w:val="67C40DEF"/>
    <w:rsid w:val="67D374BE"/>
    <w:rsid w:val="67DA14DE"/>
    <w:rsid w:val="67EB5499"/>
    <w:rsid w:val="67F059C8"/>
    <w:rsid w:val="68060525"/>
    <w:rsid w:val="681A18DB"/>
    <w:rsid w:val="68386205"/>
    <w:rsid w:val="68925915"/>
    <w:rsid w:val="689773CF"/>
    <w:rsid w:val="689F7087"/>
    <w:rsid w:val="68ED5241"/>
    <w:rsid w:val="694D7A8E"/>
    <w:rsid w:val="69894F6A"/>
    <w:rsid w:val="69B144C0"/>
    <w:rsid w:val="6A303637"/>
    <w:rsid w:val="6A582B8E"/>
    <w:rsid w:val="6AC10733"/>
    <w:rsid w:val="6ACB15B2"/>
    <w:rsid w:val="6AEA7C8A"/>
    <w:rsid w:val="6B0D3978"/>
    <w:rsid w:val="6B19231D"/>
    <w:rsid w:val="6B385388"/>
    <w:rsid w:val="6B5A0B7F"/>
    <w:rsid w:val="6B7548AE"/>
    <w:rsid w:val="6B877B09"/>
    <w:rsid w:val="6B8D1A5D"/>
    <w:rsid w:val="6B953B3D"/>
    <w:rsid w:val="6B9B2D32"/>
    <w:rsid w:val="6BA51E03"/>
    <w:rsid w:val="6BB95134"/>
    <w:rsid w:val="6BC0730B"/>
    <w:rsid w:val="6BEB1F0C"/>
    <w:rsid w:val="6C367856"/>
    <w:rsid w:val="6C67530A"/>
    <w:rsid w:val="6CB70040"/>
    <w:rsid w:val="6CBD2CAF"/>
    <w:rsid w:val="6CC36D8E"/>
    <w:rsid w:val="6CD36AC3"/>
    <w:rsid w:val="6CD429A0"/>
    <w:rsid w:val="6D277080"/>
    <w:rsid w:val="6D2A25C0"/>
    <w:rsid w:val="6D3B2A1F"/>
    <w:rsid w:val="6D433682"/>
    <w:rsid w:val="6D503E24"/>
    <w:rsid w:val="6D622AEB"/>
    <w:rsid w:val="6D88378A"/>
    <w:rsid w:val="6D8A305E"/>
    <w:rsid w:val="6D8B6DD7"/>
    <w:rsid w:val="6D9236CD"/>
    <w:rsid w:val="6DD62748"/>
    <w:rsid w:val="6DD93FE6"/>
    <w:rsid w:val="6DF50ACA"/>
    <w:rsid w:val="6E014D3E"/>
    <w:rsid w:val="6E22773B"/>
    <w:rsid w:val="6E2C05BA"/>
    <w:rsid w:val="6E31797E"/>
    <w:rsid w:val="6E396833"/>
    <w:rsid w:val="6E421B8B"/>
    <w:rsid w:val="6ED07197"/>
    <w:rsid w:val="6EF939F6"/>
    <w:rsid w:val="6F110A10"/>
    <w:rsid w:val="6F38459B"/>
    <w:rsid w:val="6F457B85"/>
    <w:rsid w:val="6F530F2F"/>
    <w:rsid w:val="6F710981"/>
    <w:rsid w:val="6F877593"/>
    <w:rsid w:val="6FC00FB9"/>
    <w:rsid w:val="6FCC0900"/>
    <w:rsid w:val="6FDA3886"/>
    <w:rsid w:val="6FDE2037"/>
    <w:rsid w:val="6FE70C3C"/>
    <w:rsid w:val="6FF142A0"/>
    <w:rsid w:val="6FFE7D34"/>
    <w:rsid w:val="7007308C"/>
    <w:rsid w:val="70367AE5"/>
    <w:rsid w:val="706A1742"/>
    <w:rsid w:val="70802DBA"/>
    <w:rsid w:val="708A15C7"/>
    <w:rsid w:val="708D3108"/>
    <w:rsid w:val="70A14762"/>
    <w:rsid w:val="70AE2FF1"/>
    <w:rsid w:val="70B3270F"/>
    <w:rsid w:val="70D475D2"/>
    <w:rsid w:val="714F21F0"/>
    <w:rsid w:val="71502811"/>
    <w:rsid w:val="7156162D"/>
    <w:rsid w:val="715E4F2E"/>
    <w:rsid w:val="71836742"/>
    <w:rsid w:val="719A3A8C"/>
    <w:rsid w:val="71A52B5D"/>
    <w:rsid w:val="71BA0296"/>
    <w:rsid w:val="71BB647E"/>
    <w:rsid w:val="71D40DB8"/>
    <w:rsid w:val="72192C03"/>
    <w:rsid w:val="723D4B43"/>
    <w:rsid w:val="725327A6"/>
    <w:rsid w:val="725E2D0C"/>
    <w:rsid w:val="72844F5F"/>
    <w:rsid w:val="72B172DF"/>
    <w:rsid w:val="72C24452"/>
    <w:rsid w:val="73010636"/>
    <w:rsid w:val="73133AF6"/>
    <w:rsid w:val="73312BAE"/>
    <w:rsid w:val="733F0D8F"/>
    <w:rsid w:val="733F48EB"/>
    <w:rsid w:val="737443BB"/>
    <w:rsid w:val="73B84176"/>
    <w:rsid w:val="73C3345B"/>
    <w:rsid w:val="73C3376E"/>
    <w:rsid w:val="73C53042"/>
    <w:rsid w:val="73CF3EC1"/>
    <w:rsid w:val="74016013"/>
    <w:rsid w:val="741144D9"/>
    <w:rsid w:val="74123DAE"/>
    <w:rsid w:val="74341F76"/>
    <w:rsid w:val="743D3201"/>
    <w:rsid w:val="74503606"/>
    <w:rsid w:val="745A5E80"/>
    <w:rsid w:val="745D14CD"/>
    <w:rsid w:val="748527D2"/>
    <w:rsid w:val="74936C9D"/>
    <w:rsid w:val="74A25132"/>
    <w:rsid w:val="74D00DC8"/>
    <w:rsid w:val="74D177C5"/>
    <w:rsid w:val="74EE34B3"/>
    <w:rsid w:val="75502DDF"/>
    <w:rsid w:val="758030BA"/>
    <w:rsid w:val="758D5DE2"/>
    <w:rsid w:val="759727BC"/>
    <w:rsid w:val="75D457BF"/>
    <w:rsid w:val="75EA5667"/>
    <w:rsid w:val="760614C5"/>
    <w:rsid w:val="76232458"/>
    <w:rsid w:val="76261D92"/>
    <w:rsid w:val="76286848"/>
    <w:rsid w:val="766F54E7"/>
    <w:rsid w:val="769048FD"/>
    <w:rsid w:val="76960CC6"/>
    <w:rsid w:val="76B13D52"/>
    <w:rsid w:val="76C515AB"/>
    <w:rsid w:val="77103E01"/>
    <w:rsid w:val="772462D2"/>
    <w:rsid w:val="77434B0A"/>
    <w:rsid w:val="77A45665"/>
    <w:rsid w:val="77A92C7B"/>
    <w:rsid w:val="77AB69F3"/>
    <w:rsid w:val="77D54B30"/>
    <w:rsid w:val="77E43CB3"/>
    <w:rsid w:val="77F4039A"/>
    <w:rsid w:val="77F50D46"/>
    <w:rsid w:val="77F57C6E"/>
    <w:rsid w:val="784F55D0"/>
    <w:rsid w:val="78774B27"/>
    <w:rsid w:val="788829E3"/>
    <w:rsid w:val="78AF606F"/>
    <w:rsid w:val="78BD078C"/>
    <w:rsid w:val="794744F9"/>
    <w:rsid w:val="794E3ADA"/>
    <w:rsid w:val="79952518"/>
    <w:rsid w:val="79D216C3"/>
    <w:rsid w:val="79DA711C"/>
    <w:rsid w:val="79E93803"/>
    <w:rsid w:val="7A1268B5"/>
    <w:rsid w:val="7A17211E"/>
    <w:rsid w:val="7A342CD0"/>
    <w:rsid w:val="7A4078C7"/>
    <w:rsid w:val="7A4F7B0A"/>
    <w:rsid w:val="7A505630"/>
    <w:rsid w:val="7A7C01D3"/>
    <w:rsid w:val="7A84390D"/>
    <w:rsid w:val="7ACF47A6"/>
    <w:rsid w:val="7B022DCE"/>
    <w:rsid w:val="7B0A0786"/>
    <w:rsid w:val="7B0C1557"/>
    <w:rsid w:val="7B6C6499"/>
    <w:rsid w:val="7BC462D5"/>
    <w:rsid w:val="7C1728A9"/>
    <w:rsid w:val="7C2E19A1"/>
    <w:rsid w:val="7C484810"/>
    <w:rsid w:val="7C5036C5"/>
    <w:rsid w:val="7CA86B3C"/>
    <w:rsid w:val="7CB1685A"/>
    <w:rsid w:val="7CC115E3"/>
    <w:rsid w:val="7CCF6CE0"/>
    <w:rsid w:val="7CE87DA1"/>
    <w:rsid w:val="7CF36E72"/>
    <w:rsid w:val="7D060228"/>
    <w:rsid w:val="7D3905FD"/>
    <w:rsid w:val="7D766CDB"/>
    <w:rsid w:val="7D8A0E59"/>
    <w:rsid w:val="7DA63EE4"/>
    <w:rsid w:val="7DC41B68"/>
    <w:rsid w:val="7DDB3462"/>
    <w:rsid w:val="7DFC3B04"/>
    <w:rsid w:val="7E3C2153"/>
    <w:rsid w:val="7E473C89"/>
    <w:rsid w:val="7E77762F"/>
    <w:rsid w:val="7E9868CD"/>
    <w:rsid w:val="7EBF4B32"/>
    <w:rsid w:val="7EC565EC"/>
    <w:rsid w:val="7EE828EB"/>
    <w:rsid w:val="7F390D88"/>
    <w:rsid w:val="7FEE1B73"/>
    <w:rsid w:val="7FEE39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sz w:val="24"/>
      <w:szCs w:val="22"/>
      <w:lang w:val="en-US" w:eastAsia="zh-CN" w:bidi="ar-SA"/>
    </w:rPr>
  </w:style>
  <w:style w:type="paragraph" w:styleId="3">
    <w:name w:val="heading 1"/>
    <w:basedOn w:val="1"/>
    <w:next w:val="1"/>
    <w:autoRedefine/>
    <w:qFormat/>
    <w:uiPriority w:val="9"/>
    <w:pPr>
      <w:widowControl/>
      <w:numPr>
        <w:ilvl w:val="0"/>
        <w:numId w:val="1"/>
      </w:numPr>
      <w:pBdr>
        <w:top w:val="none" w:color="4F81BD" w:sz="0" w:space="0"/>
        <w:left w:val="none" w:color="4F81BD" w:sz="0" w:space="0"/>
        <w:bottom w:val="none" w:color="4F81BD" w:sz="0" w:space="0"/>
        <w:right w:val="none" w:color="4F81BD" w:sz="0" w:space="0"/>
      </w:pBdr>
      <w:shd w:val="clear"/>
      <w:spacing w:after="240" w:line="360" w:lineRule="auto"/>
      <w:jc w:val="left"/>
      <w:outlineLvl w:val="0"/>
    </w:pPr>
    <w:rPr>
      <w:rFonts w:ascii="宋体" w:hAnsi="宋体" w:eastAsia="宋体" w:cs="宋体"/>
      <w:b/>
      <w:bCs/>
      <w:caps/>
      <w:color w:val="FFFFFF"/>
      <w:spacing w:val="17"/>
      <w:sz w:val="28"/>
      <w:szCs w:val="28"/>
      <w:lang w:bidi="en-US"/>
    </w:rPr>
  </w:style>
  <w:style w:type="paragraph" w:styleId="4">
    <w:name w:val="heading 2"/>
    <w:basedOn w:val="1"/>
    <w:next w:val="1"/>
    <w:autoRedefine/>
    <w:qFormat/>
    <w:uiPriority w:val="99"/>
    <w:pPr>
      <w:widowControl/>
      <w:numPr>
        <w:ilvl w:val="1"/>
        <w:numId w:val="1"/>
      </w:numPr>
      <w:pBdr>
        <w:top w:val="none" w:color="auto" w:sz="0" w:space="0"/>
        <w:left w:val="none" w:color="auto" w:sz="0" w:space="0"/>
        <w:bottom w:val="none" w:color="auto" w:sz="0" w:space="0"/>
        <w:right w:val="none" w:color="auto" w:sz="0" w:space="0"/>
      </w:pBdr>
      <w:shd w:val="clear"/>
      <w:spacing w:after="240" w:line="360" w:lineRule="auto"/>
      <w:jc w:val="left"/>
      <w:outlineLvl w:val="1"/>
    </w:pPr>
    <w:rPr>
      <w:rFonts w:eastAsia="宋体"/>
      <w:b/>
      <w:caps/>
      <w:spacing w:val="15"/>
      <w:szCs w:val="24"/>
      <w:lang w:bidi="en-US"/>
    </w:rPr>
  </w:style>
  <w:style w:type="paragraph" w:styleId="5">
    <w:name w:val="heading 3"/>
    <w:basedOn w:val="1"/>
    <w:next w:val="1"/>
    <w:autoRedefine/>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4">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line="520" w:lineRule="exact"/>
    </w:pPr>
    <w:rPr>
      <w:rFonts w:ascii="Calibri" w:hAnsi="Calibri" w:eastAsia="宋体" w:cs="Times New Roman"/>
      <w:kern w:val="2"/>
      <w:szCs w:val="24"/>
    </w:rPr>
  </w:style>
  <w:style w:type="paragraph" w:styleId="6">
    <w:name w:val="toc 3"/>
    <w:basedOn w:val="1"/>
    <w:next w:val="1"/>
    <w:autoRedefine/>
    <w:unhideWhenUsed/>
    <w:qFormat/>
    <w:uiPriority w:val="39"/>
    <w:pPr>
      <w:ind w:left="420"/>
      <w:jc w:val="left"/>
    </w:pPr>
    <w:rPr>
      <w:iCs/>
      <w:sz w:val="20"/>
      <w:szCs w:val="20"/>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autoRedefine/>
    <w:qFormat/>
    <w:uiPriority w:val="0"/>
  </w:style>
  <w:style w:type="paragraph" w:styleId="10">
    <w:name w:val="toc 2"/>
    <w:basedOn w:val="1"/>
    <w:next w:val="1"/>
    <w:autoRedefine/>
    <w:qFormat/>
    <w:uiPriority w:val="39"/>
    <w:pPr>
      <w:widowControl/>
      <w:spacing w:line="276" w:lineRule="auto"/>
      <w:ind w:left="220"/>
      <w:jc w:val="left"/>
    </w:pPr>
    <w:rPr>
      <w:sz w:val="22"/>
    </w:rPr>
  </w:style>
  <w:style w:type="paragraph" w:styleId="11">
    <w:name w:val="Normal (Web)"/>
    <w:basedOn w:val="1"/>
    <w:autoRedefine/>
    <w:qFormat/>
    <w:uiPriority w:val="99"/>
    <w:pPr>
      <w:widowControl/>
      <w:spacing w:before="100" w:beforeAutospacing="1" w:after="100" w:afterAutospacing="1"/>
      <w:jc w:val="left"/>
    </w:pPr>
    <w:rPr>
      <w:rFonts w:ascii="宋体" w:hAnsi="宋体" w:eastAsia="宋体" w:cs="Times New Roman"/>
      <w:color w:val="000000"/>
      <w:kern w:val="0"/>
      <w:sz w:val="24"/>
      <w:szCs w:val="24"/>
    </w:r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qFormat/>
    <w:uiPriority w:val="0"/>
    <w:rPr>
      <w:color w:val="0000FF"/>
      <w:u w:val="single"/>
    </w:rPr>
  </w:style>
  <w:style w:type="paragraph" w:customStyle="1" w:styleId="16">
    <w:name w:val="表格文字"/>
    <w:autoRedefine/>
    <w:qFormat/>
    <w:uiPriority w:val="0"/>
    <w:pPr>
      <w:widowControl w:val="0"/>
      <w:jc w:val="center"/>
      <w:textAlignment w:val="center"/>
    </w:pPr>
    <w:rPr>
      <w:rFonts w:ascii="Times New Roman" w:hAnsi="Times New Roman" w:eastAsia="宋体" w:cs="Times New Roman"/>
      <w:kern w:val="2"/>
      <w:sz w:val="21"/>
      <w:szCs w:val="21"/>
      <w:lang w:val="en-US" w:eastAsia="zh-CN" w:bidi="ar-SA"/>
    </w:rPr>
  </w:style>
  <w:style w:type="paragraph" w:customStyle="1" w:styleId="17">
    <w:name w:val="Default"/>
    <w:autoRedefine/>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customStyle="1" w:styleId="18">
    <w:name w:val="List Paragraph1"/>
    <w:basedOn w:val="1"/>
    <w:autoRedefine/>
    <w:qFormat/>
    <w:uiPriority w:val="99"/>
    <w:pPr>
      <w:ind w:firstLine="420" w:firstLineChars="200"/>
    </w:pPr>
    <w:rPr>
      <w:rFonts w:ascii="Times New Roman" w:hAnsi="Times New Roman" w:eastAsia="宋体" w:cs="Times New Roman"/>
      <w:szCs w:val="20"/>
    </w:rPr>
  </w:style>
  <w:style w:type="paragraph" w:customStyle="1" w:styleId="19">
    <w:name w:val="列出段落3"/>
    <w:basedOn w:val="1"/>
    <w:autoRedefine/>
    <w:qFormat/>
    <w:uiPriority w:val="34"/>
    <w:pPr>
      <w:ind w:firstLine="420"/>
    </w:pPr>
    <w:rPr>
      <w:rFonts w:ascii="Calibri" w:hAnsi="Calibri" w:eastAsia="宋体" w:cs="黑体"/>
    </w:rPr>
  </w:style>
  <w:style w:type="character" w:customStyle="1" w:styleId="20">
    <w:name w:val="font41"/>
    <w:basedOn w:val="14"/>
    <w:autoRedefine/>
    <w:qFormat/>
    <w:uiPriority w:val="0"/>
    <w:rPr>
      <w:rFonts w:hint="eastAsia" w:ascii="宋体" w:hAnsi="宋体" w:eastAsia="宋体" w:cs="宋体"/>
      <w:color w:val="000000"/>
      <w:sz w:val="21"/>
      <w:szCs w:val="21"/>
      <w:u w:val="none"/>
    </w:rPr>
  </w:style>
  <w:style w:type="paragraph" w:styleId="21">
    <w:name w:val="List Paragraph"/>
    <w:basedOn w:val="1"/>
    <w:autoRedefine/>
    <w:qFormat/>
    <w:uiPriority w:val="34"/>
    <w:pPr>
      <w:ind w:firstLine="420" w:firstLineChars="200"/>
    </w:pPr>
  </w:style>
  <w:style w:type="paragraph" w:customStyle="1" w:styleId="22">
    <w:name w:val="paratext"/>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图表内容"/>
    <w:basedOn w:val="1"/>
    <w:autoRedefine/>
    <w:qFormat/>
    <w:uiPriority w:val="0"/>
    <w:pPr>
      <w:widowControl/>
      <w:jc w:val="center"/>
    </w:pPr>
    <w:rPr>
      <w:rFonts w:ascii="Times New Roman" w:hAnsi="Times New Roman" w:eastAsia="宋体" w:cs="Times New Roman"/>
      <w:kern w:val="0"/>
      <w:sz w:val="18"/>
      <w:szCs w:val="20"/>
    </w:rPr>
  </w:style>
  <w:style w:type="paragraph" w:customStyle="1" w:styleId="24">
    <w:name w:val="WPSOffice手动目录 1"/>
    <w:autoRedefine/>
    <w:qFormat/>
    <w:uiPriority w:val="0"/>
    <w:pPr>
      <w:ind w:leftChars="0"/>
    </w:pPr>
    <w:rPr>
      <w:rFonts w:ascii="Times New Roman" w:hAnsi="Times New Roman" w:eastAsia="宋体" w:cs="Times New Roman"/>
      <w:sz w:val="20"/>
      <w:szCs w:val="20"/>
    </w:rPr>
  </w:style>
  <w:style w:type="paragraph" w:customStyle="1" w:styleId="25">
    <w:name w:val="WPSOffice手动目录 2"/>
    <w:autoRedefine/>
    <w:qFormat/>
    <w:uiPriority w:val="0"/>
    <w:pPr>
      <w:ind w:leftChars="200"/>
    </w:pPr>
    <w:rPr>
      <w:rFonts w:ascii="Times New Roman" w:hAnsi="Times New Roman" w:eastAsia="宋体" w:cs="Times New Roman"/>
      <w:sz w:val="20"/>
      <w:szCs w:val="20"/>
    </w:rPr>
  </w:style>
  <w:style w:type="paragraph" w:customStyle="1" w:styleId="26">
    <w:name w:val="表格"/>
    <w:basedOn w:val="1"/>
    <w:autoRedefine/>
    <w:qFormat/>
    <w:uiPriority w:val="0"/>
    <w:pPr>
      <w:spacing w:line="320" w:lineRule="exact"/>
      <w:ind w:firstLine="0" w:firstLineChars="0"/>
      <w:jc w:val="center"/>
    </w:pPr>
    <w:rPr>
      <w:sz w:val="21"/>
    </w:rPr>
  </w:style>
  <w:style w:type="paragraph" w:customStyle="1" w:styleId="27">
    <w:name w:val="图表内容_0"/>
    <w:basedOn w:val="28"/>
    <w:autoRedefine/>
    <w:qFormat/>
    <w:uiPriority w:val="99"/>
    <w:pPr>
      <w:widowControl/>
      <w:ind w:firstLine="0" w:firstLineChars="0"/>
      <w:jc w:val="center"/>
    </w:pPr>
    <w:rPr>
      <w:kern w:val="0"/>
      <w:sz w:val="20"/>
      <w:szCs w:val="20"/>
    </w:rPr>
  </w:style>
  <w:style w:type="paragraph" w:customStyle="1" w:styleId="28">
    <w:name w:val="Normal_0"/>
    <w:autoRedefine/>
    <w:qFormat/>
    <w:uiPriority w:val="0"/>
    <w:pPr>
      <w:widowControl w:val="0"/>
      <w:ind w:firstLine="200" w:firstLineChars="200"/>
      <w:jc w:val="both"/>
    </w:pPr>
    <w:rPr>
      <w:rFonts w:ascii="Times New Roman" w:hAnsi="Times New Roman" w:eastAsia="宋体" w:cs="Times New Roman"/>
      <w:kern w:val="2"/>
      <w:sz w:val="21"/>
      <w:szCs w:val="21"/>
      <w:lang w:val="en-US" w:eastAsia="zh-CN" w:bidi="ar-SA"/>
    </w:rPr>
  </w:style>
  <w:style w:type="paragraph" w:customStyle="1" w:styleId="29">
    <w:name w:val="Normal_1"/>
    <w:autoRedefine/>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jpeg"/><Relationship Id="rId17" Type="http://schemas.openxmlformats.org/officeDocument/2006/relationships/image" Target="media/image2.png"/><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10868</Words>
  <Characters>13433</Characters>
  <Lines>0</Lines>
  <Paragraphs>0</Paragraphs>
  <TotalTime>2</TotalTime>
  <ScaleCrop>false</ScaleCrop>
  <LinksUpToDate>false</LinksUpToDate>
  <CharactersWithSpaces>14211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2023-01-30T01:34:00Z</dcterms:created>
  <dc:creator>Administrator</dc:creator>
  <cp:lastModifiedBy>白天不懂夜的黑</cp:lastModifiedBy>
  <cp:lastPrinted>2023-06-06T00:53:00Z</cp:lastPrinted>
  <dcterms:modified xsi:type="dcterms:W3CDTF">2024-05-20T09:07:49Z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644BBFF616A744E2B4A3B339CE019973_13</vt:lpwstr>
  </property>
</Properties>
</file>