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lang w:val="en-US" w:eastAsia="zh-CN"/>
        </w:rPr>
        <w:t xml:space="preserve">        </w:t>
      </w:r>
    </w:p>
    <w:p>
      <w:pPr>
        <w:pStyle w:val="17"/>
        <w:jc w:val="both"/>
        <w:rPr>
          <w:rFonts w:hint="eastAsia" w:asciiTheme="minorEastAsia" w:hAnsiTheme="minorEastAsia" w:eastAsiaTheme="minorEastAsia" w:cstheme="minorEastAsia"/>
          <w:bCs/>
        </w:rPr>
      </w:pPr>
      <w:r>
        <w:rPr>
          <w:rFonts w:hint="eastAsia" w:asciiTheme="minorEastAsia" w:hAnsiTheme="minorEastAsia" w:eastAsiaTheme="minorEastAsia" w:cstheme="min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6"/>
                    <a:stretch>
                      <a:fillRect/>
                    </a:stretch>
                  </pic:blipFill>
                  <pic:spPr>
                    <a:xfrm>
                      <a:off x="0" y="0"/>
                      <a:ext cx="1696720" cy="1687195"/>
                    </a:xfrm>
                    <a:prstGeom prst="rect">
                      <a:avLst/>
                    </a:prstGeom>
                    <a:noFill/>
                    <a:ln>
                      <a:noFill/>
                    </a:ln>
                  </pic:spPr>
                </pic:pic>
              </a:graphicData>
            </a:graphic>
          </wp:anchor>
        </w:drawing>
      </w:r>
    </w:p>
    <w:p>
      <w:pPr>
        <w:pStyle w:val="17"/>
        <w:jc w:val="right"/>
        <w:rPr>
          <w:rFonts w:hint="eastAsia" w:asciiTheme="minorEastAsia" w:hAnsiTheme="minorEastAsia" w:eastAsiaTheme="minorEastAsia" w:cstheme="minorEastAsia"/>
          <w:bCs/>
        </w:rPr>
      </w:pPr>
    </w:p>
    <w:p>
      <w:pPr>
        <w:pStyle w:val="17"/>
        <w:ind w:right="960"/>
        <w:jc w:val="righ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 xml:space="preserve">                               </w:t>
      </w:r>
    </w:p>
    <w:p>
      <w:pPr>
        <w:pStyle w:val="17"/>
        <w:jc w:val="center"/>
        <w:rPr>
          <w:rFonts w:hint="eastAsia" w:asciiTheme="minorEastAsia" w:hAnsiTheme="minorEastAsia" w:eastAsiaTheme="minorEastAsia" w:cstheme="minorEastAsia"/>
          <w:bCs/>
          <w:color w:val="auto"/>
          <w:lang w:eastAsia="zh-CN"/>
        </w:rPr>
      </w:pPr>
    </w:p>
    <w:p>
      <w:pPr>
        <w:pStyle w:val="17"/>
        <w:jc w:val="center"/>
        <w:outlineLvl w:val="0"/>
        <w:rPr>
          <w:rFonts w:hint="eastAsia" w:asciiTheme="minorEastAsia" w:hAnsiTheme="minorEastAsia" w:eastAsiaTheme="minorEastAsia" w:cstheme="minorEastAsia"/>
          <w:b/>
          <w:bCs w:val="0"/>
          <w:color w:val="auto"/>
          <w:w w:val="80"/>
          <w:sz w:val="72"/>
          <w:szCs w:val="72"/>
          <w:u w:val="none"/>
          <w:lang w:val="en-US" w:eastAsia="zh-CN"/>
        </w:rPr>
      </w:pPr>
      <w:bookmarkStart w:id="0" w:name="_Toc32106"/>
      <w:bookmarkStart w:id="1" w:name="_Toc4197"/>
      <w:bookmarkStart w:id="2" w:name="_Toc30860"/>
    </w:p>
    <w:p>
      <w:pPr>
        <w:pStyle w:val="17"/>
        <w:jc w:val="center"/>
        <w:outlineLvl w:val="0"/>
        <w:rPr>
          <w:rFonts w:hint="eastAsia" w:asciiTheme="minorEastAsia" w:hAnsiTheme="minorEastAsia" w:eastAsiaTheme="minorEastAsia" w:cstheme="minorEastAsia"/>
          <w:b/>
          <w:bCs w:val="0"/>
          <w:color w:val="auto"/>
          <w:w w:val="80"/>
          <w:sz w:val="72"/>
          <w:szCs w:val="72"/>
          <w:u w:val="none"/>
          <w:lang w:val="en-US" w:eastAsia="zh-CN"/>
        </w:rPr>
      </w:pPr>
    </w:p>
    <w:bookmarkEnd w:id="0"/>
    <w:bookmarkEnd w:id="1"/>
    <w:bookmarkEnd w:id="2"/>
    <w:p>
      <w:pPr>
        <w:pStyle w:val="17"/>
        <w:ind w:right="960"/>
        <w:jc w:val="center"/>
        <w:rPr>
          <w:rFonts w:hint="eastAsia" w:asciiTheme="minorEastAsia" w:hAnsiTheme="minorEastAsia" w:eastAsiaTheme="minorEastAsia" w:cstheme="minorEastAsia"/>
          <w:b/>
          <w:bCs/>
          <w:color w:val="auto"/>
          <w:lang w:val="en-US" w:eastAsia="zh-CN"/>
        </w:rPr>
      </w:pPr>
    </w:p>
    <w:p>
      <w:pPr>
        <w:pStyle w:val="17"/>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分 析 报 告</w:t>
      </w:r>
    </w:p>
    <w:p>
      <w:pPr>
        <w:pStyle w:val="17"/>
        <w:jc w:val="center"/>
        <w:rPr>
          <w:rFonts w:hint="eastAsia" w:asciiTheme="minorEastAsia" w:hAnsiTheme="minorEastAsia" w:eastAsiaTheme="minorEastAsia" w:cstheme="minorEastAsia"/>
          <w:b/>
          <w:bCs w:val="0"/>
          <w:color w:val="auto"/>
          <w:spacing w:val="227"/>
          <w:w w:val="80"/>
          <w:sz w:val="96"/>
          <w:szCs w:val="96"/>
          <w:lang w:val="en-US" w:eastAsia="zh-CN"/>
        </w:rPr>
      </w:pP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检测项目：</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2024年第一季度挥发性有机物检测</w:t>
      </w: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委托单位：</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山东华油万达化学有限公司</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山东省东营市垦利区胜坨镇政府驻地</w:t>
      </w:r>
    </w:p>
    <w:p>
      <w:pPr>
        <w:jc w:val="left"/>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检测日期：</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2024年03月15日</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bookmarkStart w:id="108" w:name="_GoBack"/>
      <w:bookmarkEnd w:id="108"/>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出具报告日期：</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2024年03月21日</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p>
    <w:p>
      <w:pPr>
        <w:jc w:val="left"/>
        <w:rPr>
          <w:rFonts w:hint="eastAsia" w:asciiTheme="minorEastAsia" w:hAnsiTheme="minorEastAsia" w:eastAsiaTheme="minorEastAsia" w:cstheme="minorEastAsia"/>
          <w:szCs w:val="21"/>
        </w:rPr>
      </w:pPr>
    </w:p>
    <w:p>
      <w:pPr>
        <w:jc w:val="center"/>
        <w:outlineLvl w:val="9"/>
        <w:rPr>
          <w:rFonts w:hint="eastAsia" w:asciiTheme="minorEastAsia" w:hAnsiTheme="minorEastAsia" w:eastAsiaTheme="minorEastAsia" w:cstheme="minorEastAsia"/>
          <w:b/>
          <w:sz w:val="30"/>
          <w:szCs w:val="30"/>
          <w:lang w:eastAsia="zh-CN"/>
        </w:rPr>
      </w:pPr>
      <w:bookmarkStart w:id="4" w:name="_Toc14839"/>
      <w:r>
        <w:rPr>
          <w:rFonts w:hint="eastAsia" w:asciiTheme="minorEastAsia" w:hAnsiTheme="minorEastAsia" w:eastAsiaTheme="minorEastAsia" w:cstheme="minorEastAsia"/>
          <w:b/>
          <w:sz w:val="30"/>
          <w:szCs w:val="30"/>
          <w:lang w:eastAsia="zh-CN"/>
        </w:rPr>
        <w:t>山东泓启环保技术服务有限公司</w:t>
      </w:r>
      <w:bookmarkEnd w:id="4"/>
    </w:p>
    <w:p>
      <w:pPr>
        <w:jc w:val="both"/>
        <w:rPr>
          <w:rFonts w:hint="eastAsia" w:asciiTheme="minorEastAsia" w:hAnsiTheme="minorEastAsia" w:eastAsiaTheme="minorEastAsia" w:cstheme="minorEastAsia"/>
          <w:b/>
          <w:bCs/>
          <w:sz w:val="21"/>
          <w:szCs w:val="21"/>
        </w:rPr>
      </w:pPr>
    </w:p>
    <w:p>
      <w:pPr>
        <w:pStyle w:val="17"/>
        <w:spacing w:line="360" w:lineRule="auto"/>
        <w:jc w:val="left"/>
        <w:rPr>
          <w:rFonts w:hint="eastAsia" w:asciiTheme="minorEastAsia" w:hAnsiTheme="minorEastAsia" w:eastAsiaTheme="minorEastAsia" w:cstheme="minorEastAsia"/>
          <w:b/>
          <w:bCs/>
          <w:sz w:val="21"/>
          <w:szCs w:val="21"/>
        </w:rPr>
      </w:pPr>
    </w:p>
    <w:p>
      <w:pPr>
        <w:spacing w:line="360" w:lineRule="auto"/>
        <w:ind w:firstLine="4216" w:firstLineChars="2000"/>
        <w:jc w:val="both"/>
        <w:rPr>
          <w:rFonts w:hint="eastAsia" w:asciiTheme="minorEastAsia" w:hAnsiTheme="minorEastAsia" w:eastAsiaTheme="minorEastAsia" w:cstheme="min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spacing w:line="360" w:lineRule="auto"/>
        <w:jc w:val="both"/>
        <w:rPr>
          <w:rFonts w:hint="eastAsia" w:asciiTheme="minorEastAsia" w:hAnsiTheme="minorEastAsia" w:eastAsiaTheme="minorEastAsia" w:cstheme="minorEastAsia"/>
          <w:bCs/>
          <w:caps/>
          <w:sz w:val="21"/>
          <w:szCs w:val="21"/>
          <w:lang w:val="en-US" w:eastAsia="zh-CN" w:bidi="ar-SA"/>
        </w:rPr>
      </w:pPr>
      <w:r>
        <w:rPr>
          <w:rFonts w:hint="eastAsia" w:asciiTheme="minorEastAsia" w:hAnsiTheme="minorEastAsia" w:eastAsiaTheme="minorEastAsia" w:cstheme="minorEastAsia"/>
          <w:b/>
          <w:bCs/>
          <w:sz w:val="24"/>
          <w:szCs w:val="24"/>
          <w:lang w:eastAsia="zh-CN"/>
        </w:rPr>
        <w:t>　　　　　　　　　　　　　　　</w:t>
      </w:r>
      <w:r>
        <w:rPr>
          <w:rFonts w:hint="eastAsia" w:asciiTheme="minorEastAsia" w:hAnsiTheme="minorEastAsia" w:eastAsiaTheme="minorEastAsia" w:cstheme="minorEastAsia"/>
          <w:b/>
          <w:bCs/>
          <w:sz w:val="24"/>
          <w:szCs w:val="24"/>
        </w:rPr>
        <w:t>目录</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"1-3" \h \z \u </w:instrText>
      </w:r>
      <w:r>
        <w:rPr>
          <w:rFonts w:hint="eastAsia" w:asciiTheme="minorEastAsia" w:hAnsiTheme="minorEastAsia" w:eastAsiaTheme="minorEastAsia" w:cstheme="minorEastAsia"/>
          <w:sz w:val="21"/>
          <w:szCs w:val="21"/>
        </w:rPr>
        <w:fldChar w:fldCharType="separate"/>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_Toc31849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说明</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_Toc31849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_Toc18856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资质证书</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_Toc18856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_Toc21428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本报告规范性引用文件</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_Toc21428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_Toc20777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1. 挥发性有机物（VOC</w:t>
      </w:r>
      <w:r>
        <w:rPr>
          <w:rFonts w:hint="eastAsia" w:asciiTheme="minorEastAsia" w:hAnsiTheme="minorEastAsia" w:eastAsiaTheme="minorEastAsia" w:cstheme="minorEastAsia"/>
          <w:bCs/>
          <w:sz w:val="22"/>
          <w:szCs w:val="22"/>
          <w:lang w:val="en-US" w:eastAsia="zh-CN"/>
        </w:rPr>
        <w:t>s</w:t>
      </w:r>
      <w:r>
        <w:rPr>
          <w:rFonts w:hint="eastAsia" w:asciiTheme="minorEastAsia" w:hAnsiTheme="minorEastAsia" w:eastAsiaTheme="minorEastAsia" w:cstheme="minorEastAsia"/>
          <w:sz w:val="22"/>
          <w:szCs w:val="22"/>
          <w:lang w:val="en-US" w:eastAsia="zh-CN"/>
        </w:rPr>
        <w:t>）检测结果报告单</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_Toc20777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4</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_Toc29485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企业名称、性质、地址</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组织架构</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_Toc29485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_Toc13927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1.2企业简介</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_Toc13927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_Toc18327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1.3开展 LDAR 基本情况</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_Toc18327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_Toc16222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2.项目建立</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_Toc16222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_Toc25144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2.1项目组筹建</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_Toc25144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_Toc30345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2.2密封点建档</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_Toc30345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6</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_Toc12457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bCs w:val="0"/>
          <w:sz w:val="22"/>
          <w:szCs w:val="22"/>
        </w:rPr>
        <w:t>检测密封点识别及编号流程</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_Toc12457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7</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_Toc5125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2.3装置适合性分析</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_Toc5125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7</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_Toc4074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2.4物料状态分析表</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_Toc4074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8</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_Toc22721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2.5受控装置分析清单</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_Toc22721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8</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_Toc32091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2.6装置适合性分析</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_Toc32091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_Toc13343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2.7响应因子分析</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_Toc13343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_Toc31823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3 现场</w:t>
      </w:r>
      <w:r>
        <w:rPr>
          <w:rFonts w:hint="eastAsia" w:asciiTheme="minorEastAsia" w:hAnsiTheme="minorEastAsia" w:eastAsiaTheme="minorEastAsia" w:cstheme="minorEastAsia"/>
          <w:sz w:val="22"/>
          <w:szCs w:val="22"/>
        </w:rPr>
        <w:t>检测</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_Toc31823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_Toc4021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3.1检测设备及辅助设备</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_Toc4021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_Toc15694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3.2</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现场作业安全检查</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_Toc15694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_Toc14870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3.3 现场检测记录</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_Toc14870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_Toc15420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3.4现场检测情况录入企业LDAR软件管理系统</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_Toc15420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_Toc28861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bCs/>
          <w:sz w:val="22"/>
          <w:szCs w:val="22"/>
          <w:lang w:val="en-US" w:eastAsia="zh-CN"/>
        </w:rPr>
        <w:t>4.泄漏检测</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_Toc28861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_Toc29962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4.1泄漏</w:t>
      </w:r>
      <w:r>
        <w:rPr>
          <w:rFonts w:hint="eastAsia" w:asciiTheme="minorEastAsia" w:hAnsiTheme="minorEastAsia" w:eastAsiaTheme="minorEastAsia" w:cstheme="minorEastAsia"/>
          <w:sz w:val="22"/>
          <w:szCs w:val="22"/>
        </w:rPr>
        <w:t>密封点统计</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_Toc29962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_Toc19104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4.2</w:t>
      </w:r>
      <w:r>
        <w:rPr>
          <w:rFonts w:hint="eastAsia" w:asciiTheme="minorEastAsia" w:hAnsiTheme="minorEastAsia" w:eastAsiaTheme="minorEastAsia" w:cstheme="minorEastAsia"/>
          <w:sz w:val="22"/>
          <w:szCs w:val="22"/>
        </w:rPr>
        <w:t>泄漏点维修</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_Toc19104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_Toc2715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rPr>
        <w:t>泄漏点维修规定</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_Toc2715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_Toc4072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4.3排放量、泄漏量统计</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_Toc4072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14</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_Toc23028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4.4开展 LDAR 环境效益分析，实施 LDAR 后的效益</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_Toc23028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16</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_Toc12518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5.持续LDAR</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_Toc12518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16</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_Toc1027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5.1 LDAR环境和经济效益</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_Toc1027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16</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_Toc23873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5.2下季度LDAR工作计划</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_Toc23873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17</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9"/>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_Toc2682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rPr>
        <w:t>附表</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bCs/>
          <w:caps w:val="0"/>
          <w:spacing w:val="0"/>
          <w:kern w:val="2"/>
          <w:sz w:val="22"/>
          <w:szCs w:val="22"/>
          <w:lang w:val="en-US" w:eastAsia="zh-CN" w:bidi="en-US"/>
        </w:rPr>
        <w:t xml:space="preserve"> 山东华油万达化学有限公司2024年第一季度LDAR汇总表</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_Toc2682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18</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_Toc1510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表6.1 山东华油万达化学有限公司PAM水合工序LDAR 2024年第一轮统计表</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_Toc1510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19</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_Toc16524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表6.1.1 山东华油万达化学有限公司储运装置LDAR 2024年第一轮统计表</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_Toc16524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_Toc10064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 xml:space="preserve">表6.2 </w:t>
      </w:r>
      <w:r>
        <w:rPr>
          <w:rFonts w:hint="eastAsia" w:asciiTheme="minorEastAsia" w:hAnsiTheme="minorEastAsia" w:eastAsiaTheme="minorEastAsia" w:cstheme="minorEastAsia"/>
          <w:bCs/>
          <w:sz w:val="22"/>
          <w:szCs w:val="22"/>
          <w:lang w:val="en-US" w:eastAsia="zh-CN"/>
        </w:rPr>
        <w:t>山东华油万达化学有限公司</w:t>
      </w:r>
      <w:r>
        <w:rPr>
          <w:rFonts w:hint="eastAsia" w:asciiTheme="minorEastAsia" w:hAnsiTheme="minorEastAsia" w:eastAsiaTheme="minorEastAsia" w:cstheme="minorEastAsia"/>
          <w:sz w:val="22"/>
          <w:szCs w:val="22"/>
          <w:lang w:val="en-US" w:eastAsia="zh-CN"/>
        </w:rPr>
        <w:t>2024年第一季度LDAR普查表</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_Toc10064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0"/>
        <w:tabs>
          <w:tab w:val="right" w:leader="dot" w:pos="8299"/>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caps/>
          <w:sz w:val="22"/>
          <w:szCs w:val="22"/>
        </w:rPr>
        <w:fldChar w:fldCharType="begin"/>
      </w:r>
      <w:r>
        <w:rPr>
          <w:rFonts w:hint="eastAsia" w:asciiTheme="minorEastAsia" w:hAnsiTheme="minorEastAsia" w:eastAsiaTheme="minorEastAsia" w:cstheme="minorEastAsia"/>
          <w:bCs/>
          <w:caps/>
          <w:sz w:val="22"/>
          <w:szCs w:val="22"/>
        </w:rPr>
        <w:instrText xml:space="preserve"> HYPERLINK \l _Toc5777 </w:instrText>
      </w:r>
      <w:r>
        <w:rPr>
          <w:rFonts w:hint="eastAsia" w:asciiTheme="minorEastAsia" w:hAnsiTheme="minorEastAsia" w:eastAsiaTheme="minorEastAsia" w:cstheme="minorEastAsia"/>
          <w:bCs/>
          <w:caps/>
          <w:sz w:val="22"/>
          <w:szCs w:val="22"/>
        </w:rPr>
        <w:fldChar w:fldCharType="separate"/>
      </w:r>
      <w:r>
        <w:rPr>
          <w:rFonts w:hint="eastAsia" w:asciiTheme="minorEastAsia" w:hAnsiTheme="minorEastAsia" w:eastAsiaTheme="minorEastAsia" w:cstheme="minorEastAsia"/>
          <w:sz w:val="22"/>
          <w:szCs w:val="22"/>
          <w:lang w:val="en-US" w:eastAsia="zh-CN"/>
        </w:rPr>
        <w:t>表6.3  山东华油万达化学有限公司2024年第一季度泄漏点复检表</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_Toc5777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bCs/>
          <w:caps/>
          <w:sz w:val="22"/>
          <w:szCs w:val="22"/>
        </w:rPr>
        <w:fldChar w:fldCharType="end"/>
      </w:r>
    </w:p>
    <w:p>
      <w:pPr>
        <w:pStyle w:val="17"/>
        <w:spacing w:line="360" w:lineRule="auto"/>
        <w:ind w:firstLine="4200" w:firstLineChars="2000"/>
        <w:jc w:val="left"/>
        <w:rPr>
          <w:rFonts w:hint="eastAsia" w:asciiTheme="minorEastAsia" w:hAnsiTheme="minorEastAsia" w:eastAsiaTheme="minorEastAsia" w:cstheme="minorEastAsia"/>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inorEastAsia" w:hAnsiTheme="minorEastAsia" w:eastAsiaTheme="minorEastAsia" w:cstheme="minorEastAsia"/>
          <w:bCs/>
          <w:caps/>
          <w:sz w:val="21"/>
          <w:szCs w:val="21"/>
        </w:rPr>
        <w:fldChar w:fldCharType="end"/>
      </w: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bookmarkStart w:id="5" w:name="_Toc4215"/>
      <w:bookmarkStart w:id="6" w:name="_Toc31849"/>
      <w:r>
        <w:rPr>
          <w:rFonts w:hint="eastAsia" w:asciiTheme="minorEastAsia" w:hAnsiTheme="minorEastAsia" w:eastAsiaTheme="minorEastAsia" w:cstheme="minorEastAsia"/>
          <w:color w:val="auto"/>
          <w:lang w:val="en-US" w:eastAsia="zh-CN"/>
        </w:rPr>
        <w:t>说明</w:t>
      </w:r>
      <w:bookmarkEnd w:id="5"/>
      <w:bookmarkEnd w:id="6"/>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一、对检测数据如有异议，请于收到报告之日起十五日内向本公司提出。</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二、报告无编制、审批、批准人签字无效。</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三、本报告未盖我公司</w:t>
      </w:r>
      <w:r>
        <w:rPr>
          <w:rFonts w:hint="eastAsia" w:asciiTheme="minorEastAsia" w:hAnsiTheme="minorEastAsia" w:eastAsiaTheme="minorEastAsia" w:cstheme="minorEastAsia"/>
          <w:sz w:val="21"/>
          <w:szCs w:val="21"/>
          <w:lang w:eastAsia="zh-CN"/>
        </w:rPr>
        <w:t>检测专用</w:t>
      </w:r>
      <w:r>
        <w:rPr>
          <w:rFonts w:hint="eastAsia" w:asciiTheme="minorEastAsia" w:hAnsiTheme="minorEastAsia" w:eastAsiaTheme="minorEastAsia" w:cstheme="minorEastAsia"/>
          <w:sz w:val="21"/>
          <w:szCs w:val="21"/>
        </w:rPr>
        <w:t>章、骑缝章，报告涂改无效。</w:t>
      </w:r>
    </w:p>
    <w:p>
      <w:pPr>
        <w:spacing w:line="480" w:lineRule="auto"/>
        <w:ind w:left="48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四、未经本公司书面批准，不得复制报告和做评优、审批及商品宣传用，经同意复制的报告应加盖</w:t>
      </w:r>
      <w:r>
        <w:rPr>
          <w:rFonts w:hint="eastAsia" w:asciiTheme="minorEastAsia" w:hAnsiTheme="minorEastAsia" w:eastAsiaTheme="minorEastAsia" w:cstheme="minorEastAsia"/>
          <w:sz w:val="21"/>
          <w:szCs w:val="21"/>
          <w:lang w:val="en-US" w:eastAsia="zh-CN"/>
        </w:rPr>
        <w:t>山东泓启环保技术服务有限公司公章（全文复制除外）。</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五、本报告分为正本和副本，正本交客户，副本连同原始记录一并存档。</w:t>
      </w:r>
    </w:p>
    <w:p>
      <w:pPr>
        <w:ind w:left="480"/>
        <w:rPr>
          <w:rFonts w:hint="eastAsia" w:asciiTheme="minorEastAsia" w:hAnsiTheme="minorEastAsia" w:eastAsiaTheme="minorEastAsia" w:cstheme="minorEastAsia"/>
          <w:sz w:val="21"/>
          <w:szCs w:val="21"/>
        </w:rPr>
      </w:pPr>
    </w:p>
    <w:p>
      <w:pPr>
        <w:spacing w:line="480" w:lineRule="auto"/>
        <w:rPr>
          <w:rFonts w:hint="eastAsia" w:asciiTheme="minorEastAsia" w:hAnsiTheme="minorEastAsia" w:eastAsiaTheme="minorEastAsia" w:cstheme="minorEastAsia"/>
          <w:sz w:val="21"/>
          <w:szCs w:val="21"/>
        </w:rPr>
      </w:pP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检测机构：</w:t>
      </w:r>
      <w:r>
        <w:rPr>
          <w:rFonts w:hint="eastAsia" w:asciiTheme="minorEastAsia" w:hAnsiTheme="minorEastAsia" w:eastAsiaTheme="minorEastAsia" w:cstheme="minorEastAsia"/>
          <w:sz w:val="21"/>
          <w:szCs w:val="21"/>
          <w:lang w:val="en-US" w:eastAsia="zh-CN"/>
        </w:rPr>
        <w:t>山东泓启环保技术服务有限公司</w:t>
      </w:r>
    </w:p>
    <w:p>
      <w:pPr>
        <w:spacing w:line="480" w:lineRule="auto"/>
        <w:ind w:left="48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val="en-US" w:eastAsia="zh-CN"/>
        </w:rPr>
        <w:t>山东省东营市开发区运河路661号世誉建材广场1幢434号</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邮政编码：257000</w:t>
      </w:r>
    </w:p>
    <w:p>
      <w:pPr>
        <w:spacing w:line="480" w:lineRule="auto"/>
        <w:ind w:left="48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18754667678</w:t>
      </w:r>
    </w:p>
    <w:p>
      <w:pPr>
        <w:pStyle w:val="3"/>
        <w:numPr>
          <w:ilvl w:val="0"/>
          <w:numId w:val="0"/>
        </w:numPr>
        <w:bidi w:val="0"/>
        <w:ind w:leftChars="0"/>
        <w:jc w:val="both"/>
        <w:rPr>
          <w:rFonts w:hint="eastAsia" w:asciiTheme="minorEastAsia" w:hAnsiTheme="minorEastAsia" w:eastAsiaTheme="minorEastAsia" w:cstheme="minorEastAsia"/>
          <w:color w:val="auto"/>
          <w:sz w:val="36"/>
          <w:szCs w:val="36"/>
          <w:lang w:val="en-US" w:eastAsia="zh-CN"/>
        </w:rPr>
      </w:pPr>
    </w:p>
    <w:p>
      <w:pPr>
        <w:pStyle w:val="3"/>
        <w:numPr>
          <w:ilvl w:val="0"/>
          <w:numId w:val="0"/>
        </w:numPr>
        <w:bidi w:val="0"/>
        <w:ind w:leftChars="0"/>
        <w:jc w:val="center"/>
        <w:rPr>
          <w:rFonts w:hint="eastAsia" w:asciiTheme="minorEastAsia" w:hAnsiTheme="minorEastAsia" w:eastAsiaTheme="minorEastAsia" w:cstheme="minorEastAsia"/>
          <w:color w:val="auto"/>
          <w:lang w:val="en-US" w:eastAsia="zh-CN"/>
        </w:rPr>
      </w:pPr>
      <w:bookmarkStart w:id="7" w:name="_Toc5904"/>
      <w:bookmarkStart w:id="8" w:name="_Toc17850"/>
      <w:bookmarkStart w:id="9" w:name="_Toc18856"/>
      <w:r>
        <w:rPr>
          <w:rFonts w:hint="eastAsia" w:asciiTheme="minorEastAsia" w:hAnsiTheme="minorEastAsia" w:eastAsiaTheme="minorEastAsia" w:cstheme="minorEastAsia"/>
          <w:lang w:val="en-US" w:eastAsia="zh-CN"/>
        </w:rPr>
        <w:drawing>
          <wp:anchor distT="0" distB="0" distL="114300" distR="114300" simplePos="0" relativeHeight="251663360"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7"/>
                    <a:stretch>
                      <a:fillRect/>
                    </a:stretch>
                  </pic:blipFill>
                  <pic:spPr>
                    <a:xfrm>
                      <a:off x="0" y="0"/>
                      <a:ext cx="4991735" cy="7053580"/>
                    </a:xfrm>
                    <a:prstGeom prst="rect">
                      <a:avLst/>
                    </a:prstGeom>
                  </pic:spPr>
                </pic:pic>
              </a:graphicData>
            </a:graphic>
          </wp:anchor>
        </w:drawing>
      </w:r>
      <w:r>
        <w:rPr>
          <w:rFonts w:hint="eastAsia" w:asciiTheme="minorEastAsia" w:hAnsiTheme="minorEastAsia" w:eastAsiaTheme="minorEastAsia" w:cstheme="minorEastAsia"/>
          <w:color w:val="auto"/>
          <w:sz w:val="36"/>
          <w:szCs w:val="36"/>
          <w:lang w:val="en-US" w:eastAsia="zh-CN"/>
        </w:rPr>
        <w:t>资质</w:t>
      </w:r>
      <w:bookmarkEnd w:id="7"/>
      <w:bookmarkEnd w:id="8"/>
      <w:r>
        <w:rPr>
          <w:rFonts w:hint="eastAsia" w:asciiTheme="minorEastAsia" w:hAnsiTheme="minorEastAsia" w:eastAsiaTheme="minorEastAsia" w:cstheme="minorEastAsia"/>
          <w:color w:val="auto"/>
          <w:sz w:val="36"/>
          <w:szCs w:val="36"/>
          <w:lang w:val="en-US" w:eastAsia="zh-CN"/>
        </w:rPr>
        <w:t>证书</w:t>
      </w:r>
      <w:bookmarkEnd w:id="9"/>
      <w:bookmarkStart w:id="10" w:name="_Toc27415"/>
    </w:p>
    <w:bookmarkEnd w:id="10"/>
    <w:p>
      <w:pPr>
        <w:pStyle w:val="3"/>
        <w:numPr>
          <w:ilvl w:val="0"/>
          <w:numId w:val="0"/>
        </w:numPr>
        <w:ind w:leftChars="0"/>
        <w:jc w:val="center"/>
        <w:rPr>
          <w:rFonts w:hint="eastAsia" w:asciiTheme="minorEastAsia" w:hAnsiTheme="minorEastAsia" w:eastAsiaTheme="minorEastAsia" w:cstheme="minorEastAsia"/>
          <w:color w:val="auto"/>
          <w:lang w:val="en-US" w:eastAsia="zh-CN"/>
        </w:rPr>
      </w:pPr>
      <w:bookmarkStart w:id="11" w:name="_Toc27027"/>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asciiTheme="minorEastAsia" w:hAnsiTheme="minorEastAsia" w:eastAsiaTheme="minorEastAsia" w:cstheme="minorEastAsia"/>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bookmarkStart w:id="12" w:name="_Toc21428"/>
      <w:bookmarkStart w:id="13" w:name="_Toc12519"/>
      <w:r>
        <w:rPr>
          <w:rFonts w:hint="eastAsia" w:asciiTheme="minorEastAsia" w:hAnsiTheme="minorEastAsia" w:eastAsiaTheme="minorEastAsia" w:cstheme="minorEastAsia"/>
          <w:color w:val="auto"/>
          <w:lang w:val="en-US" w:eastAsia="zh-CN"/>
        </w:rPr>
        <w:t>本报告规范性引用文件</w:t>
      </w:r>
      <w:bookmarkEnd w:id="11"/>
      <w:bookmarkEnd w:id="12"/>
      <w:bookmarkEnd w:id="13"/>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《挥发性有机物无组织排放控制标准》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37822—2019</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GB31570—2015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GB31571—2015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GB31572—2015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p>
    <w:p>
      <w:pPr>
        <w:pStyle w:val="3"/>
        <w:numPr>
          <w:ilvl w:val="0"/>
          <w:numId w:val="2"/>
        </w:numPr>
        <w:tabs>
          <w:tab w:val="clear" w:pos="312"/>
        </w:tabs>
        <w:bidi w:val="0"/>
        <w:ind w:leftChars="0"/>
        <w:rPr>
          <w:rFonts w:hint="eastAsia" w:asciiTheme="minorEastAsia" w:hAnsiTheme="minorEastAsia" w:eastAsiaTheme="minorEastAsia" w:cstheme="minorEastAsia"/>
          <w:color w:val="auto"/>
          <w:lang w:val="en-US" w:eastAsia="zh-CN"/>
        </w:rPr>
      </w:pPr>
      <w:bookmarkStart w:id="14" w:name="_Toc20777"/>
      <w:r>
        <w:rPr>
          <w:rFonts w:hint="eastAsia" w:asciiTheme="minorEastAsia" w:hAnsiTheme="minorEastAsia" w:eastAsiaTheme="minorEastAsia" w:cstheme="minorEastAsia"/>
          <w:color w:val="auto"/>
          <w:lang w:val="en-US" w:eastAsia="zh-CN"/>
        </w:rPr>
        <w:t>挥发性有机物（VOC</w:t>
      </w:r>
      <w:r>
        <w:rPr>
          <w:rFonts w:hint="eastAsia" w:asciiTheme="minorEastAsia" w:hAnsiTheme="minorEastAsia" w:eastAsiaTheme="minorEastAsia" w:cstheme="minorEastAsia"/>
          <w:b/>
          <w:bCs/>
          <w:color w:val="auto"/>
          <w:sz w:val="21"/>
          <w:szCs w:val="21"/>
          <w:u w:val="none"/>
          <w:lang w:val="en-US" w:eastAsia="zh-CN"/>
        </w:rPr>
        <w:t>s</w:t>
      </w:r>
      <w:r>
        <w:rPr>
          <w:rFonts w:hint="eastAsia" w:asciiTheme="minorEastAsia" w:hAnsiTheme="minorEastAsia" w:eastAsiaTheme="minorEastAsia" w:cstheme="minorEastAsia"/>
          <w:color w:val="auto"/>
          <w:lang w:val="en-US" w:eastAsia="zh-CN"/>
        </w:rPr>
        <w:t>）检测结果报告单</w:t>
      </w:r>
      <w:bookmarkEnd w:id="14"/>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7"/>
        <w:gridCol w:w="354"/>
        <w:gridCol w:w="801"/>
        <w:gridCol w:w="445"/>
        <w:gridCol w:w="807"/>
        <w:gridCol w:w="346"/>
        <w:gridCol w:w="726"/>
        <w:gridCol w:w="18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bookmarkStart w:id="15" w:name="_Toc9554"/>
            <w:r>
              <w:rPr>
                <w:rFonts w:hint="eastAsia" w:asciiTheme="minorEastAsia" w:hAnsiTheme="minorEastAsia" w:eastAsiaTheme="minorEastAsia" w:cstheme="minorEastAsia"/>
                <w:color w:val="auto"/>
                <w:sz w:val="21"/>
                <w:szCs w:val="21"/>
                <w:lang w:val="en-US" w:eastAsia="zh-CN" w:bidi="ar-SA"/>
              </w:rPr>
              <w:t>名称</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山东华油万达化学有限公司2024年第一季度挥发性有机物检测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委托单位</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山东华油万达化学有限公司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检测单位</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检测地点</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山东省东营市垦利区胜坨镇政府驻地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209"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检测起始日期</w:t>
            </w:r>
          </w:p>
        </w:tc>
        <w:tc>
          <w:tcPr>
            <w:tcW w:w="1283"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2024年03月15日</w:t>
            </w:r>
          </w:p>
        </w:tc>
        <w:tc>
          <w:tcPr>
            <w:tcW w:w="1033"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检测截止日期</w:t>
            </w:r>
          </w:p>
        </w:tc>
        <w:tc>
          <w:tcPr>
            <w:tcW w:w="1473"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2024年03月15日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检测设备</w:t>
            </w:r>
          </w:p>
        </w:tc>
        <w:tc>
          <w:tcPr>
            <w:tcW w:w="2110" w:type="pct"/>
            <w:gridSpan w:val="5"/>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仪器名称：便携式有毒挥发气体分析仪、手持气象站</w:t>
            </w:r>
          </w:p>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仪器型号：ZR-3130、WS-30</w:t>
            </w:r>
          </w:p>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仪器编号：T-003、T-004、T-008</w:t>
            </w:r>
          </w:p>
        </w:tc>
        <w:tc>
          <w:tcPr>
            <w:tcW w:w="804"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表征方式</w:t>
            </w:r>
          </w:p>
        </w:tc>
        <w:tc>
          <w:tcPr>
            <w:tcW w:w="1299"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vMerge w:val="restar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仪器校准</w:t>
            </w:r>
          </w:p>
        </w:tc>
        <w:tc>
          <w:tcPr>
            <w:tcW w:w="2110" w:type="pct"/>
            <w:gridSpan w:val="5"/>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响应时间</w:t>
            </w:r>
          </w:p>
        </w:tc>
        <w:tc>
          <w:tcPr>
            <w:tcW w:w="2104" w:type="pct"/>
            <w:gridSpan w:val="5"/>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vMerge w:val="continue"/>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2110" w:type="pct"/>
            <w:gridSpan w:val="5"/>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示值误差/示值漂移</w:t>
            </w:r>
          </w:p>
        </w:tc>
        <w:tc>
          <w:tcPr>
            <w:tcW w:w="2104" w:type="pct"/>
            <w:gridSpan w:val="5"/>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方法依据</w:t>
            </w:r>
          </w:p>
        </w:tc>
        <w:tc>
          <w:tcPr>
            <w:tcW w:w="4214" w:type="pct"/>
            <w:gridSpan w:val="10"/>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判定依据</w:t>
            </w:r>
          </w:p>
        </w:tc>
        <w:tc>
          <w:tcPr>
            <w:tcW w:w="4214" w:type="pct"/>
            <w:gridSpan w:val="10"/>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《石油化学工业污染物排放标准》（GB 31571-2015）</w:t>
            </w:r>
          </w:p>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结果说明</w:t>
            </w:r>
          </w:p>
        </w:tc>
        <w:tc>
          <w:tcPr>
            <w:tcW w:w="4214" w:type="pct"/>
            <w:gridSpan w:val="10"/>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本轮项目检测：受控密封点位86个，实际检测密封点位86个，不可达密封点位0个，发现泄漏密封点位2个，已修复合格泄漏点位2个，泄漏率为:2.33%。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检测人员</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刘吉文、李浩男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编制人</w:t>
            </w:r>
          </w:p>
        </w:tc>
        <w:tc>
          <w:tcPr>
            <w:tcW w:w="967"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562"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审核人</w:t>
            </w:r>
          </w:p>
        </w:tc>
        <w:tc>
          <w:tcPr>
            <w:tcW w:w="80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94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授权签字人</w:t>
            </w:r>
          </w:p>
        </w:tc>
        <w:tc>
          <w:tcPr>
            <w:tcW w:w="933"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编制时间</w:t>
            </w:r>
          </w:p>
        </w:tc>
        <w:tc>
          <w:tcPr>
            <w:tcW w:w="967"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562"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审核时间</w:t>
            </w:r>
          </w:p>
        </w:tc>
        <w:tc>
          <w:tcPr>
            <w:tcW w:w="80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94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签字时间</w:t>
            </w:r>
          </w:p>
        </w:tc>
        <w:tc>
          <w:tcPr>
            <w:tcW w:w="933"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r>
      <w:bookmarkEnd w:id="15"/>
    </w:tbl>
    <w:p>
      <w:pPr>
        <w:rPr>
          <w:rFonts w:hint="eastAsia" w:asciiTheme="minorEastAsia" w:hAnsiTheme="minorEastAsia" w:eastAsiaTheme="minorEastAsia" w:cstheme="minorEastAsia"/>
          <w:color w:val="auto"/>
          <w:lang w:val="en-US" w:eastAsia="zh-CN"/>
        </w:rPr>
      </w:pPr>
    </w:p>
    <w:p>
      <w:pPr>
        <w:pStyle w:val="2"/>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color w:val="auto"/>
          <w:lang w:val="en-US" w:eastAsia="zh-CN"/>
        </w:rPr>
      </w:pPr>
    </w:p>
    <w:p>
      <w:pPr>
        <w:pStyle w:val="2"/>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tabs>
          <w:tab w:val="left" w:pos="1263"/>
        </w:tabs>
        <w:bidi w:val="0"/>
        <w:jc w:val="left"/>
        <w:rPr>
          <w:rFonts w:hint="eastAsia" w:asciiTheme="minorEastAsia" w:hAnsiTheme="minorEastAsia" w:eastAsiaTheme="minorEastAsia" w:cstheme="minorEastAsia"/>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eastAsia" w:asciiTheme="minorEastAsia" w:hAnsiTheme="minorEastAsia" w:eastAsiaTheme="minorEastAsia" w:cstheme="minorEastAsia"/>
          <w:sz w:val="28"/>
          <w:szCs w:val="28"/>
          <w:lang w:val="en-US" w:eastAsia="zh-CN"/>
        </w:rPr>
      </w:pPr>
      <w:bookmarkStart w:id="16" w:name="_Toc476727230"/>
      <w:bookmarkStart w:id="17" w:name="_Toc29485"/>
      <w:bookmarkStart w:id="18" w:name="_Toc25630"/>
      <w:bookmarkStart w:id="19" w:name="_Toc25835"/>
      <w:bookmarkStart w:id="20" w:name="_Toc6325"/>
      <w:r>
        <w:rPr>
          <w:rFonts w:hint="eastAsia" w:asciiTheme="minorEastAsia" w:hAnsiTheme="minorEastAsia" w:eastAsiaTheme="minorEastAsia" w:cstheme="minorEastAsia"/>
          <w:sz w:val="28"/>
          <w:szCs w:val="28"/>
          <w:lang w:val="en-US" w:eastAsia="zh-CN"/>
        </w:rPr>
        <w:t>1.1</w:t>
      </w:r>
      <w:bookmarkEnd w:id="16"/>
      <w:r>
        <w:rPr>
          <w:rFonts w:hint="eastAsia" w:asciiTheme="minorEastAsia" w:hAnsiTheme="minorEastAsia" w:eastAsiaTheme="minorEastAsia" w:cstheme="minorEastAsia"/>
          <w:sz w:val="28"/>
          <w:szCs w:val="28"/>
        </w:rPr>
        <w:t>企业名称、性质、地址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Cs w:val="21"/>
        </w:rPr>
        <w:t>企业名称：</w:t>
      </w:r>
      <w:r>
        <w:rPr>
          <w:rFonts w:hint="eastAsia" w:asciiTheme="minorEastAsia" w:hAnsiTheme="minorEastAsia" w:eastAsiaTheme="minorEastAsia" w:cstheme="minorEastAsia"/>
          <w:bCs/>
          <w:sz w:val="21"/>
          <w:szCs w:val="21"/>
          <w:lang w:val="en-US" w:eastAsia="zh-CN"/>
        </w:rPr>
        <w:t>山东华油万达化学有限公司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Cs w:val="21"/>
          <w:lang w:val="en-US" w:eastAsia="zh-CN"/>
        </w:rPr>
        <w:t>企业</w:t>
      </w:r>
      <w:r>
        <w:rPr>
          <w:rFonts w:hint="eastAsia" w:asciiTheme="minorEastAsia" w:hAnsiTheme="minorEastAsia" w:eastAsiaTheme="minorEastAsia" w:cstheme="minorEastAsia"/>
          <w:szCs w:val="21"/>
        </w:rPr>
        <w:t>性质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Cs w:val="21"/>
        </w:rPr>
        <w:t>企业地址：</w:t>
      </w:r>
      <w:r>
        <w:rPr>
          <w:rFonts w:hint="eastAsia" w:asciiTheme="minorEastAsia" w:hAnsiTheme="minorEastAsia" w:eastAsiaTheme="minorEastAsia" w:cstheme="minorEastAsia"/>
          <w:bCs/>
          <w:sz w:val="21"/>
          <w:szCs w:val="21"/>
          <w:lang w:val="en-US" w:eastAsia="zh-CN"/>
        </w:rPr>
        <w:t>山东省山东省东营市垦利区胜坨镇政府驻地</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inorEastAsia" w:hAnsiTheme="minorEastAsia" w:eastAsiaTheme="minorEastAsia" w:cstheme="minorEastAsia"/>
          <w:sz w:val="21"/>
          <w:szCs w:val="21"/>
          <w:lang w:val="en-US" w:eastAsia="zh-CN"/>
        </w:rPr>
      </w:pPr>
      <w:bookmarkStart w:id="21" w:name="_Toc13927"/>
      <w:r>
        <w:rPr>
          <w:rFonts w:hint="eastAsia" w:asciiTheme="minorEastAsia" w:hAnsiTheme="minorEastAsia" w:eastAsiaTheme="minorEastAsia" w:cstheme="minorEastAsia"/>
          <w:sz w:val="28"/>
          <w:szCs w:val="28"/>
          <w:lang w:val="en-US" w:eastAsia="zh-CN"/>
        </w:rPr>
        <w:t>1.2企业简介</w:t>
      </w:r>
      <w:bookmarkEnd w:id="21"/>
      <w:bookmarkStart w:id="22" w:name="_Toc472"/>
      <w:bookmarkStart w:id="23" w:name="_Toc11094"/>
      <w:bookmarkStart w:id="24" w:name="_Toc1521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p>
    <w:p>
      <w:pPr>
        <w:pStyle w:val="4"/>
        <w:numPr>
          <w:ilvl w:val="1"/>
          <w:numId w:val="0"/>
        </w:numPr>
        <w:ind w:leftChars="0"/>
        <w:rPr>
          <w:rFonts w:hint="eastAsia" w:asciiTheme="minorEastAsia" w:hAnsiTheme="minorEastAsia" w:eastAsiaTheme="minorEastAsia" w:cstheme="minorEastAsia"/>
          <w:sz w:val="28"/>
          <w:szCs w:val="28"/>
          <w:lang w:val="en-US" w:eastAsia="zh-CN"/>
        </w:rPr>
      </w:pPr>
      <w:bookmarkStart w:id="25" w:name="_Toc18327"/>
      <w:r>
        <w:rPr>
          <w:rFonts w:hint="eastAsia" w:asciiTheme="minorEastAsia" w:hAnsiTheme="minorEastAsia" w:eastAsiaTheme="minorEastAsia" w:cstheme="minorEastAsia"/>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2024年03月15日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6549"/>
      <w:bookmarkStart w:id="27" w:name="_Toc11175"/>
      <w:bookmarkStart w:id="28" w:name="_Toc4462"/>
    </w:p>
    <w:p>
      <w:pPr>
        <w:pStyle w:val="3"/>
        <w:numPr>
          <w:ilvl w:val="0"/>
          <w:numId w:val="0"/>
        </w:numPr>
        <w:ind w:leftChars="0"/>
        <w:rPr>
          <w:rFonts w:hint="eastAsia" w:asciiTheme="minorEastAsia" w:hAnsiTheme="minorEastAsia" w:eastAsiaTheme="minorEastAsia" w:cstheme="minorEastAsia"/>
          <w:color w:val="auto"/>
          <w:lang w:val="en-US"/>
        </w:rPr>
      </w:pPr>
      <w:bookmarkStart w:id="29" w:name="_Toc16222"/>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30135"/>
      <w:bookmarkStart w:id="31" w:name="_Toc603"/>
      <w:bookmarkStart w:id="32" w:name="_Toc15548"/>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33" w:name="_Toc25144"/>
      <w:r>
        <w:rPr>
          <w:rFonts w:hint="eastAsia" w:asciiTheme="minorEastAsia" w:hAnsiTheme="minorEastAsia" w:eastAsiaTheme="minorEastAsia" w:cstheme="minorEastAsia"/>
          <w:lang w:val="en-US" w:eastAsia="zh-CN"/>
        </w:rPr>
        <w:t>2.1项目组筹建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负责密封点建档、现场检测工作，协调客户单位及部门关于LDAR检测的相关工作、负责LDAR检测全面的技术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现场安全监督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数据分析及报告编制</w:t>
            </w: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eastAsiaTheme="minorEastAsia" w:cstheme="minorEastAsia"/>
                <w:sz w:val="21"/>
                <w:szCs w:val="21"/>
                <w:lang w:eastAsia="zh-CN"/>
              </w:rPr>
              <w:t>。</w:t>
            </w:r>
          </w:p>
        </w:tc>
      </w:tr>
    </w:tbl>
    <w:p>
      <w:pPr>
        <w:rPr>
          <w:rFonts w:hint="eastAsia" w:asciiTheme="minorEastAsia" w:hAnsiTheme="minorEastAsia" w:eastAsiaTheme="minorEastAsia" w:cstheme="minorEastAsia"/>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 山东华油万达化学有限公司LDAR实施计划：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收集基础资料，熟悉工艺流程、PID图、收集密封点基础数据，并在现场对开展LDAR的装置进行基础信息确认、拍照</w:t>
            </w:r>
            <w:r>
              <w:rPr>
                <w:rFonts w:hint="eastAsia" w:asciiTheme="minorEastAsia" w:hAnsiTheme="minorEastAsia" w:eastAsiaTheme="minorEastAsia" w:cstheme="min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对检测数据统一进行归档整理，上传VOCs管控平台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对修复的泄漏点，进行复检</w:t>
            </w:r>
            <w:r>
              <w:rPr>
                <w:rFonts w:hint="eastAsia" w:asciiTheme="minorEastAsia" w:hAnsiTheme="minorEastAsia" w:eastAsiaTheme="minorEastAsia" w:cstheme="min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对复检数据进行分析统计，编写《LDAR报告》</w:t>
            </w:r>
            <w:r>
              <w:rPr>
                <w:rFonts w:hint="eastAsia" w:asciiTheme="minorEastAsia" w:hAnsiTheme="minorEastAsia" w:eastAsiaTheme="minorEastAsia" w:cstheme="min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刘吉文、李浩男</w:t>
            </w:r>
          </w:p>
        </w:tc>
      </w:tr>
    </w:tbl>
    <w:p>
      <w:pPr>
        <w:pStyle w:val="4"/>
        <w:numPr>
          <w:ilvl w:val="1"/>
          <w:numId w:val="0"/>
        </w:numPr>
        <w:bidi w:val="0"/>
        <w:ind w:leftChars="0"/>
        <w:rPr>
          <w:rFonts w:hint="eastAsia" w:asciiTheme="minorEastAsia" w:hAnsiTheme="minorEastAsia" w:eastAsiaTheme="minorEastAsia" w:cstheme="minorEastAsia"/>
          <w:lang w:val="en-US" w:eastAsia="zh-CN"/>
        </w:rPr>
      </w:pPr>
      <w:bookmarkStart w:id="34" w:name="_Toc10338"/>
      <w:bookmarkStart w:id="35" w:name="_Toc417"/>
      <w:bookmarkStart w:id="36" w:name="_Toc13645"/>
      <w:bookmarkStart w:id="37" w:name="_Toc476727239"/>
    </w:p>
    <w:p>
      <w:pPr>
        <w:pStyle w:val="4"/>
        <w:numPr>
          <w:ilvl w:val="1"/>
          <w:numId w:val="0"/>
        </w:numPr>
        <w:bidi w:val="0"/>
        <w:ind w:leftChars="0"/>
        <w:rPr>
          <w:rFonts w:hint="eastAsia" w:asciiTheme="minorEastAsia" w:hAnsiTheme="minorEastAsia" w:eastAsiaTheme="minorEastAsia" w:cstheme="minorEastAsia"/>
          <w:lang w:val="en-US" w:eastAsia="zh-CN"/>
        </w:rPr>
      </w:pPr>
      <w:bookmarkStart w:id="38" w:name="_Toc30345"/>
      <w:r>
        <w:rPr>
          <w:rFonts w:hint="eastAsia" w:asciiTheme="minorEastAsia" w:hAnsiTheme="minorEastAsia" w:eastAsiaTheme="minorEastAsia" w:cstheme="minorEastAsia"/>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26954"/>
      <w:bookmarkStart w:id="40" w:name="_Toc17243"/>
      <w:bookmarkStart w:id="41" w:name="_Toc8306"/>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spacing w:line="276" w:lineRule="auto"/>
        <w:ind w:left="420"/>
        <w:jc w:val="center"/>
        <w:outlineLvl w:val="0"/>
        <w:rPr>
          <w:rFonts w:hint="eastAsia" w:asciiTheme="minorEastAsia" w:hAnsiTheme="minorEastAsia" w:eastAsiaTheme="minorEastAsia" w:cstheme="minorEastAsia"/>
          <w:b/>
          <w:bCs w:val="0"/>
          <w:sz w:val="21"/>
          <w:szCs w:val="21"/>
        </w:rPr>
      </w:pPr>
      <w:bookmarkStart w:id="42" w:name="_Toc12457"/>
      <w:r>
        <w:rPr>
          <w:rFonts w:hint="eastAsia" w:asciiTheme="minorEastAsia" w:hAnsiTheme="minorEastAsia" w:eastAsiaTheme="minorEastAsia" w:cstheme="minorEastAsia"/>
          <w:b/>
          <w:bCs w:val="0"/>
          <w:sz w:val="21"/>
          <w:szCs w:val="21"/>
        </w:rPr>
        <w:t>检测密封点识别及编号流程</w:t>
      </w:r>
      <w:bookmarkEnd w:id="39"/>
      <w:bookmarkEnd w:id="40"/>
      <w:bookmarkEnd w:id="41"/>
      <w:bookmarkEnd w:id="42"/>
    </w:p>
    <w:p>
      <w:pPr>
        <w:spacing w:line="276" w:lineRule="auto"/>
        <w:ind w:left="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8"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inorEastAsia" w:hAnsiTheme="minorEastAsia" w:eastAsiaTheme="minorEastAsia" w:cstheme="minorEastAsia"/>
          <w:sz w:val="21"/>
          <w:szCs w:val="21"/>
        </w:rPr>
      </w:pPr>
      <w:bookmarkStart w:id="43" w:name="_Toc15082"/>
      <w:bookmarkStart w:id="44" w:name="_Toc28271"/>
      <w:bookmarkStart w:id="45" w:name="_Toc10566"/>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1.熟悉厂区环境 ，划分装置区域。</w:t>
      </w:r>
      <w:bookmarkEnd w:id="43"/>
      <w:bookmarkEnd w:id="44"/>
      <w:bookmarkEnd w:id="45"/>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4.根据泄漏检测与修复管理平台要求，将编号信息输入数据库，建立基础数据台账。</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46" w:name="_Toc5125"/>
      <w:r>
        <w:rPr>
          <w:rFonts w:hint="eastAsia" w:asciiTheme="minorEastAsia" w:hAnsiTheme="minorEastAsia" w:eastAsiaTheme="minorEastAsia" w:cstheme="minorEastAsia"/>
          <w:lang w:val="en-US" w:eastAsia="zh-CN"/>
        </w:rPr>
        <w:t>2.3装置适合性分析</w:t>
      </w:r>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本项目 LDAR 范围确定基础依据为环保部出台的</w:t>
      </w: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重质液：除有机气体和挥发性有机液体以外的涉 VOCs 物料。</w:t>
      </w: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47" w:name="_Toc4074"/>
      <w:r>
        <w:rPr>
          <w:rFonts w:hint="eastAsia" w:asciiTheme="minorEastAsia" w:hAnsiTheme="minorEastAsia" w:eastAsiaTheme="minorEastAsia" w:cstheme="minorEastAsia"/>
          <w:lang w:val="en-US" w:eastAsia="zh-CN"/>
        </w:rPr>
        <w:t>2.4物料状态分析表</w:t>
      </w:r>
      <w:bookmarkEnd w:id="47"/>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丙烯腈</w:t>
            </w:r>
          </w:p>
        </w:tc>
        <w:tc>
          <w:tcPr>
            <w:tcW w:w="1012"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p>
        </w:tc>
      </w:tr>
    </w:tbl>
    <w:p>
      <w:pPr>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48" w:name="_Toc22721"/>
      <w:r>
        <w:rPr>
          <w:rFonts w:hint="eastAsia" w:asciiTheme="minorEastAsia" w:hAnsiTheme="minorEastAsia" w:eastAsiaTheme="minorEastAsia" w:cstheme="minorEastAsia"/>
          <w:lang w:val="en-US" w:eastAsia="zh-CN"/>
        </w:rPr>
        <w:t>2.5受控装置分析清单</w:t>
      </w:r>
      <w:bookmarkEnd w:id="48"/>
    </w:p>
    <w:bookmarkEnd w:id="37"/>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78"/>
        <w:gridCol w:w="1586"/>
        <w:gridCol w:w="3390"/>
        <w:gridCol w:w="16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bookmarkStart w:id="49" w:name="_Toc12509"/>
            <w:bookmarkStart w:id="50" w:name="_Toc17776"/>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原因</w:t>
            </w:r>
          </w:p>
        </w:tc>
        <w:tc>
          <w:tcPr>
            <w:tcW w:w="836"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178"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PAM水合工序</w:t>
            </w:r>
          </w:p>
        </w:tc>
        <w:tc>
          <w:tcPr>
            <w:tcW w:w="820"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162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XXPAM0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w:t>
            </w:r>
          </w:p>
        </w:tc>
        <w:tc>
          <w:tcPr>
            <w:tcW w:w="1178"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储运装置</w:t>
            </w:r>
          </w:p>
        </w:tc>
        <w:tc>
          <w:tcPr>
            <w:tcW w:w="820"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162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pStyle w:val="2"/>
        <w:rPr>
          <w:rFonts w:hint="eastAsia" w:asciiTheme="minorEastAsia" w:hAnsiTheme="minorEastAsia" w:eastAsiaTheme="minorEastAsia" w:cstheme="minorEastAsia"/>
          <w:b/>
          <w:bCs/>
          <w:color w:val="000000"/>
          <w:kern w:val="0"/>
          <w:sz w:val="21"/>
          <w:szCs w:val="21"/>
          <w:u w:val="none"/>
          <w:lang w:val="en-US" w:eastAsia="zh-CN" w:bidi="ar-SA"/>
        </w:rPr>
      </w:pPr>
      <w:r>
        <w:rPr>
          <w:rFonts w:hint="eastAsia" w:asciiTheme="minorEastAsia" w:hAnsiTheme="minorEastAsia" w:eastAsiaTheme="minorEastAsia" w:cstheme="minorEastAsia"/>
          <w:b/>
          <w:bCs/>
          <w:color w:val="000000"/>
          <w:kern w:val="0"/>
          <w:sz w:val="21"/>
          <w:szCs w:val="21"/>
          <w:u w:val="none"/>
          <w:lang w:val="en-US" w:eastAsia="zh-CN" w:bidi="ar-SA"/>
        </w:rPr>
        <w:t>本次豁免装置明细：无</w:t>
      </w:r>
    </w:p>
    <w:p>
      <w:pPr>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51" w:name="_Toc32091"/>
      <w:r>
        <w:rPr>
          <w:rFonts w:hint="eastAsia" w:asciiTheme="minorEastAsia" w:hAnsiTheme="minorEastAsia" w:eastAsiaTheme="minorEastAsia" w:cstheme="minorEastAsia"/>
          <w:lang w:val="en-US" w:eastAsia="zh-CN"/>
        </w:rPr>
        <w:t>2.6装置适合性分析</w:t>
      </w:r>
      <w:bookmarkEnd w:id="51"/>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逐一分析各受控装置内设备或管线的物料，辨识接触或流经涉VOCs 物料的设备或管线。任何时</w:t>
      </w:r>
      <w:r>
        <w:rPr>
          <w:rFonts w:hint="eastAsia" w:asciiTheme="minorEastAsia" w:hAnsiTheme="minorEastAsia" w:eastAsiaTheme="minorEastAsia" w:cstheme="minorEastAsia"/>
          <w:spacing w:val="11"/>
          <w:sz w:val="21"/>
          <w:szCs w:val="21"/>
        </w:rPr>
        <w:t>间不含涉</w:t>
      </w:r>
      <w:r>
        <w:rPr>
          <w:rFonts w:hint="eastAsia" w:asciiTheme="minorEastAsia" w:hAnsiTheme="minorEastAsia" w:eastAsiaTheme="minorEastAsia" w:cstheme="minorEastAsia"/>
          <w:sz w:val="21"/>
          <w:szCs w:val="21"/>
        </w:rPr>
        <w:t xml:space="preserve">VOCs </w:t>
      </w:r>
      <w:r>
        <w:rPr>
          <w:rFonts w:hint="eastAsia" w:asciiTheme="minorEastAsia" w:hAnsiTheme="minorEastAsia" w:eastAsiaTheme="minorEastAsia" w:cstheme="minorEastAsia"/>
          <w:spacing w:val="-9"/>
          <w:sz w:val="21"/>
          <w:szCs w:val="21"/>
        </w:rPr>
        <w:t xml:space="preserve">物料的设备，为非受控设备。否则应纳入 </w:t>
      </w:r>
      <w:r>
        <w:rPr>
          <w:rFonts w:hint="eastAsia" w:asciiTheme="minorEastAsia" w:hAnsiTheme="minorEastAsia" w:eastAsiaTheme="minorEastAsia" w:cstheme="minorEastAsia"/>
          <w:sz w:val="21"/>
          <w:szCs w:val="21"/>
        </w:rPr>
        <w:t xml:space="preserve">LDAR </w:t>
      </w:r>
      <w:r>
        <w:rPr>
          <w:rFonts w:hint="eastAsia" w:asciiTheme="minorEastAsia" w:hAnsiTheme="minorEastAsia" w:eastAsiaTheme="minorEastAsia" w:cstheme="minorEastAsia"/>
          <w:spacing w:val="-5"/>
          <w:sz w:val="21"/>
          <w:szCs w:val="21"/>
        </w:rPr>
        <w:t>实施范围。通过物料平衡表或操作手</w:t>
      </w:r>
      <w:r>
        <w:rPr>
          <w:rFonts w:hint="eastAsia" w:asciiTheme="minorEastAsia" w:hAnsiTheme="minorEastAsia" w:eastAsiaTheme="minorEastAsia" w:cstheme="minorEastAsia"/>
          <w:spacing w:val="1"/>
          <w:sz w:val="21"/>
          <w:szCs w:val="21"/>
        </w:rPr>
        <w:t>册，宜核算设备、管线内</w:t>
      </w:r>
      <w:r>
        <w:rPr>
          <w:rFonts w:hint="eastAsia" w:asciiTheme="minorEastAsia" w:hAnsiTheme="minorEastAsia" w:eastAsiaTheme="minorEastAsia" w:cstheme="minorEastAsia"/>
          <w:sz w:val="21"/>
          <w:szCs w:val="21"/>
        </w:rPr>
        <w:t>TOC</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VOCs </w:t>
      </w:r>
      <w:r>
        <w:rPr>
          <w:rFonts w:hint="eastAsia" w:asciiTheme="minorEastAsia" w:hAnsiTheme="minorEastAsia" w:eastAsiaTheme="minorEastAsia" w:cstheme="minorEastAsia"/>
          <w:spacing w:val="-3"/>
          <w:sz w:val="21"/>
          <w:szCs w:val="21"/>
        </w:rPr>
        <w:t>和甲烷质量分数。对于组分及含量随时间变化的设备管线，宜</w:t>
      </w:r>
      <w:r>
        <w:rPr>
          <w:rFonts w:hint="eastAsia" w:asciiTheme="minorEastAsia" w:hAnsiTheme="minorEastAsia" w:eastAsiaTheme="minorEastAsia" w:cstheme="minorEastAsia"/>
          <w:spacing w:val="-14"/>
          <w:sz w:val="21"/>
          <w:szCs w:val="21"/>
        </w:rPr>
        <w:t>取受控期间质量分数的平均值。除本条款规定的豁免设备外，所有受控设备均应纳入</w:t>
      </w:r>
      <w:r>
        <w:rPr>
          <w:rFonts w:hint="eastAsia" w:asciiTheme="minorEastAsia" w:hAnsiTheme="minorEastAsia" w:eastAsiaTheme="minorEastAsia" w:cstheme="minorEastAsia"/>
          <w:sz w:val="21"/>
          <w:szCs w:val="21"/>
        </w:rPr>
        <w:t xml:space="preserve">LDAR </w:t>
      </w:r>
      <w:r>
        <w:rPr>
          <w:rFonts w:hint="eastAsia" w:asciiTheme="minorEastAsia" w:hAnsiTheme="minorEastAsia" w:eastAsiaTheme="minorEastAsia" w:cstheme="minorEastAsia"/>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3"/>
          <w:sz w:val="21"/>
          <w:szCs w:val="21"/>
        </w:rPr>
        <w:t>正常工作处于负压状态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绝对压力低于9</w:t>
      </w:r>
      <w:r>
        <w:rPr>
          <w:rFonts w:hint="eastAsia" w:asciiTheme="minorEastAsia" w:hAnsiTheme="minorEastAsia" w:eastAsiaTheme="minorEastAsia" w:cstheme="minorEastAsia"/>
          <w:sz w:val="21"/>
          <w:szCs w:val="21"/>
        </w:rPr>
        <w:t>6.3</w:t>
      </w:r>
      <w:r>
        <w:rPr>
          <w:rFonts w:hint="eastAsia" w:asciiTheme="minorEastAsia" w:hAnsiTheme="minorEastAsia" w:eastAsiaTheme="minorEastAsia" w:cstheme="minorEastAsia"/>
          <w:spacing w:val="-3"/>
          <w:sz w:val="21"/>
          <w:szCs w:val="21"/>
        </w:rPr>
        <w:t>k</w:t>
      </w:r>
      <w:r>
        <w:rPr>
          <w:rFonts w:hint="eastAsia" w:asciiTheme="minorEastAsia" w:hAnsiTheme="minorEastAsia" w:eastAsiaTheme="minorEastAsia" w:cstheme="minorEastAsia"/>
          <w:sz w:val="21"/>
          <w:szCs w:val="21"/>
        </w:rPr>
        <w:t>P</w:t>
      </w:r>
      <w:r>
        <w:rPr>
          <w:rFonts w:hint="eastAsia" w:asciiTheme="minorEastAsia" w:hAnsiTheme="minorEastAsia" w:eastAsiaTheme="minorEastAsia" w:cstheme="minorEastAsia"/>
          <w:spacing w:val="-3"/>
          <w:sz w:val="21"/>
          <w:szCs w:val="21"/>
        </w:rPr>
        <w:t>a</w:t>
      </w:r>
      <w:r>
        <w:rPr>
          <w:rFonts w:hint="eastAsia" w:asciiTheme="minorEastAsia" w:hAnsiTheme="minorEastAsia" w:eastAsiaTheme="minorEastAsia" w:cstheme="minorEastAsia"/>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——仅在开停工、故障、应急响应或临时投用期间接触涉VOCs 物料的设备，且一年接触时间不超过 15 日。</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52" w:name="_Toc13343"/>
      <w:r>
        <w:rPr>
          <w:rFonts w:hint="eastAsia" w:asciiTheme="minorEastAsia" w:hAnsiTheme="minorEastAsia" w:eastAsiaTheme="minorEastAsia" w:cstheme="minorEastAsia"/>
          <w:lang w:val="en-US" w:eastAsia="zh-CN"/>
        </w:rPr>
        <w:t>2.7响应因子分析</w:t>
      </w:r>
      <w:bookmarkEnd w:id="52"/>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9"/>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anchor distT="0" distB="0" distL="114300" distR="114300" simplePos="0" relativeHeight="251666432"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0"/>
                    <a:stretch>
                      <a:fillRect/>
                    </a:stretch>
                  </pic:blipFill>
                  <pic:spPr>
                    <a:xfrm>
                      <a:off x="0" y="0"/>
                      <a:ext cx="1162050" cy="268605"/>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pPr>
        <w:pStyle w:val="16"/>
        <w:rPr>
          <w:rFonts w:hint="eastAsia" w:asciiTheme="minorEastAsia" w:hAnsiTheme="minorEastAsia" w:eastAsiaTheme="minorEastAsia" w:cstheme="min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序号</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物料介质</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是否数据修正</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bidi="ar"/>
              </w:rPr>
              <w:t>丙烯腈</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1"/>
                <w:szCs w:val="21"/>
                <w:u w:val="none"/>
                <w:lang w:val="en-US" w:eastAsia="zh-CN" w:bidi="ar"/>
              </w:rPr>
              <w:t>否</w:t>
            </w:r>
          </w:p>
        </w:tc>
      </w:tr>
    </w:tbl>
    <w:p>
      <w:pPr>
        <w:pStyle w:val="3"/>
        <w:numPr>
          <w:ilvl w:val="0"/>
          <w:numId w:val="0"/>
        </w:numPr>
        <w:bidi w:val="0"/>
        <w:ind w:leftChars="0"/>
        <w:rPr>
          <w:rFonts w:hint="eastAsia" w:asciiTheme="minorEastAsia" w:hAnsiTheme="minorEastAsia" w:eastAsiaTheme="minorEastAsia" w:cstheme="minorEastAsia"/>
          <w:color w:val="auto"/>
          <w:lang w:val="en-US" w:eastAsia="zh-CN"/>
        </w:rPr>
      </w:pPr>
    </w:p>
    <w:p>
      <w:pPr>
        <w:rPr>
          <w:rFonts w:hint="eastAsia" w:asciiTheme="minorEastAsia" w:hAnsiTheme="minorEastAsia" w:eastAsiaTheme="minorEastAsia" w:cstheme="minorEastAsia"/>
          <w:color w:val="auto"/>
          <w:lang w:val="en-US" w:eastAsia="zh-CN"/>
        </w:rPr>
      </w:pPr>
    </w:p>
    <w:p>
      <w:pPr>
        <w:pStyle w:val="2"/>
        <w:rPr>
          <w:rFonts w:hint="eastAsia" w:asciiTheme="minorEastAsia" w:hAnsiTheme="minorEastAsia" w:eastAsiaTheme="minorEastAsia" w:cstheme="minorEastAsia"/>
          <w:color w:val="auto"/>
          <w:lang w:val="en-US" w:eastAsia="zh-CN"/>
        </w:rPr>
      </w:pPr>
    </w:p>
    <w:p>
      <w:pPr>
        <w:rPr>
          <w:rFonts w:hint="eastAsia" w:asciiTheme="minorEastAsia" w:hAnsiTheme="minorEastAsia" w:eastAsiaTheme="minorEastAsia" w:cstheme="minorEastAsia"/>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bookmarkStart w:id="53" w:name="_Toc31823"/>
      <w:r>
        <w:rPr>
          <w:rFonts w:hint="eastAsia" w:asciiTheme="minorEastAsia" w:hAnsiTheme="minorEastAsia" w:eastAsiaTheme="minorEastAsia" w:cstheme="minorEastAsia"/>
          <w:color w:val="auto"/>
          <w:lang w:val="en-US" w:eastAsia="zh-CN"/>
        </w:rPr>
        <w:t>3 现场</w:t>
      </w:r>
      <w:r>
        <w:rPr>
          <w:rFonts w:hint="eastAsia" w:asciiTheme="minorEastAsia" w:hAnsiTheme="minorEastAsia" w:eastAsiaTheme="minorEastAsia" w:cstheme="minorEastAsia"/>
          <w:color w:val="auto"/>
        </w:rPr>
        <w:t>检测</w:t>
      </w:r>
      <w:bookmarkEnd w:id="49"/>
      <w:bookmarkEnd w:id="50"/>
      <w:bookmarkEnd w:id="53"/>
    </w:p>
    <w:p>
      <w:pPr>
        <w:pStyle w:val="4"/>
        <w:numPr>
          <w:ilvl w:val="1"/>
          <w:numId w:val="0"/>
        </w:numPr>
        <w:bidi w:val="0"/>
        <w:ind w:leftChars="0"/>
        <w:rPr>
          <w:rFonts w:hint="eastAsia" w:asciiTheme="minorEastAsia" w:hAnsiTheme="minorEastAsia" w:eastAsiaTheme="minorEastAsia" w:cstheme="minorEastAsia"/>
          <w:lang w:val="en-US" w:eastAsia="zh-CN"/>
        </w:rPr>
      </w:pPr>
      <w:bookmarkStart w:id="54" w:name="_Toc21329"/>
      <w:bookmarkStart w:id="55" w:name="_Toc25188"/>
      <w:bookmarkStart w:id="56" w:name="_Toc6948"/>
      <w:bookmarkStart w:id="57" w:name="_Toc4021"/>
      <w:r>
        <w:rPr>
          <w:rFonts w:hint="eastAsia" w:asciiTheme="minorEastAsia" w:hAnsiTheme="minorEastAsia" w:eastAsiaTheme="minorEastAsia" w:cstheme="minorEastAsia"/>
        </w:rPr>
        <w:drawing>
          <wp:anchor distT="0" distB="0" distL="114300" distR="114300" simplePos="0" relativeHeight="251664384"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1330960" cy="1669415"/>
                    </a:xfrm>
                    <a:prstGeom prst="rect">
                      <a:avLst/>
                    </a:prstGeom>
                    <a:noFill/>
                    <a:ln>
                      <a:noFill/>
                    </a:ln>
                  </pic:spPr>
                </pic:pic>
              </a:graphicData>
            </a:graphic>
          </wp:anchor>
        </w:drawing>
      </w:r>
      <w:r>
        <w:rPr>
          <w:rFonts w:hint="eastAsia" w:asciiTheme="minorEastAsia" w:hAnsiTheme="minorEastAsia" w:eastAsiaTheme="minorEastAsia" w:cstheme="minorEastAsia"/>
          <w:lang w:val="en-US" w:eastAsia="zh-CN"/>
        </w:rPr>
        <w:t>3.1</w:t>
      </w:r>
      <w:bookmarkEnd w:id="54"/>
      <w:bookmarkEnd w:id="55"/>
      <w:bookmarkEnd w:id="56"/>
      <w:bookmarkStart w:id="58" w:name="_Toc23655"/>
      <w:r>
        <w:rPr>
          <w:rFonts w:hint="eastAsia" w:asciiTheme="minorEastAsia" w:hAnsiTheme="minorEastAsia" w:eastAsiaTheme="minorEastAsia" w:cstheme="minorEastAsia"/>
          <w:lang w:val="en-US" w:eastAsia="zh-CN"/>
        </w:rPr>
        <w:t>检测设备及辅助设备</w:t>
      </w:r>
      <w:bookmarkEnd w:id="57"/>
      <w:bookmarkEnd w:id="58"/>
    </w:p>
    <w:p>
      <w:pPr>
        <w:pStyle w:val="4"/>
        <w:numPr>
          <w:ilvl w:val="1"/>
          <w:numId w:val="0"/>
        </w:numPr>
        <w:tabs>
          <w:tab w:val="clear" w:pos="576"/>
        </w:tabs>
        <w:spacing w:before="240"/>
        <w:rPr>
          <w:rFonts w:hint="eastAsia" w:asciiTheme="minorEastAsia" w:hAnsiTheme="minorEastAsia" w:eastAsiaTheme="minorEastAsia" w:cstheme="minorEastAsia"/>
          <w:b/>
          <w:bCs/>
          <w:caps w:val="0"/>
          <w:spacing w:val="0"/>
          <w:kern w:val="2"/>
          <w:sz w:val="24"/>
          <w:szCs w:val="24"/>
          <w:lang w:val="en-US" w:eastAsia="zh-CN" w:bidi="ar-SA"/>
        </w:rPr>
      </w:pPr>
    </w:p>
    <w:p>
      <w:pPr>
        <w:pStyle w:val="2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1"/>
        <w:ind w:left="936" w:firstLine="0" w:firstLineChars="0"/>
        <w:jc w:val="both"/>
        <w:rPr>
          <w:rFonts w:hint="eastAsia" w:asciiTheme="minorEastAsia" w:hAnsiTheme="minorEastAsia" w:eastAsiaTheme="minorEastAsia" w:cstheme="minorEastAsia"/>
          <w:sz w:val="21"/>
          <w:szCs w:val="21"/>
          <w:lang w:val="en-US" w:eastAsia="zh-CN"/>
        </w:rPr>
      </w:pPr>
    </w:p>
    <w:p>
      <w:pPr>
        <w:pStyle w:val="21"/>
        <w:ind w:left="936" w:firstLine="0" w:firstLineChars="0"/>
        <w:jc w:val="both"/>
        <w:rPr>
          <w:rFonts w:hint="eastAsia" w:asciiTheme="minorEastAsia" w:hAnsiTheme="minorEastAsia" w:eastAsiaTheme="minorEastAsia" w:cstheme="minorEastAsia"/>
          <w:sz w:val="21"/>
          <w:szCs w:val="21"/>
          <w:lang w:val="en-US" w:eastAsia="zh-CN"/>
        </w:rPr>
      </w:pPr>
    </w:p>
    <w:p>
      <w:pPr>
        <w:pStyle w:val="21"/>
        <w:ind w:left="936"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1"/>
        <w:ind w:left="936" w:firstLine="0" w:firstLineChars="0"/>
        <w:jc w:val="both"/>
        <w:rPr>
          <w:rFonts w:hint="eastAsia" w:asciiTheme="minorEastAsia" w:hAnsiTheme="minorEastAsia" w:eastAsiaTheme="minorEastAsia" w:cstheme="minorEastAsia"/>
          <w:sz w:val="21"/>
          <w:szCs w:val="21"/>
          <w:lang w:val="en-US" w:eastAsia="zh-CN"/>
        </w:rPr>
      </w:pPr>
    </w:p>
    <w:p>
      <w:pPr>
        <w:pStyle w:val="21"/>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bookmarkStart w:id="59" w:name="_Toc15428"/>
            <w:bookmarkStart w:id="60" w:name="_Toc8884"/>
            <w:r>
              <w:rPr>
                <w:rFonts w:hint="eastAsia" w:asciiTheme="minorEastAsia" w:hAnsiTheme="minorEastAsia" w:eastAsiaTheme="minorEastAsia" w:cstheme="minorEastAsia"/>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中国</w:t>
            </w:r>
          </w:p>
        </w:tc>
      </w:tr>
      <w:bookmarkEnd w:id="59"/>
      <w:bookmarkEnd w:id="60"/>
    </w:tbl>
    <w:p>
      <w:pPr>
        <w:pStyle w:val="21"/>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1"/>
        <w:ind w:left="0" w:leftChars="0" w:firstLine="0" w:firstLineChars="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61" w:name="_Toc5177"/>
      <w:bookmarkStart w:id="62" w:name="_Toc18593"/>
      <w:bookmarkStart w:id="63" w:name="_Toc14378"/>
      <w:bookmarkStart w:id="64" w:name="_Toc3981"/>
      <w:r>
        <w:rPr>
          <w:rFonts w:hint="eastAsia" w:asciiTheme="minorEastAsia" w:hAnsiTheme="minorEastAsia" w:eastAsiaTheme="minorEastAsia" w:cstheme="minorEastAsia"/>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——仪器量程及分辨率应符合HJ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——采样流量应符合HJ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——采样探头应符合HJ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——仪器响应时间应符合HJ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——相对示值误差应符合HJ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标准气体</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w:t>
      </w:r>
      <w:r>
        <w:rPr>
          <w:rFonts w:hint="eastAsia" w:asciiTheme="minorEastAsia" w:hAnsiTheme="minorEastAsia" w:eastAsiaTheme="minorEastAsia" w:cstheme="minorEastAsia"/>
          <w:sz w:val="21"/>
          <w:szCs w:val="21"/>
          <w:lang w:bidi="en-US"/>
        </w:rPr>
        <w:t>本轮次检测设备清单</w:t>
      </w:r>
      <w:r>
        <w:rPr>
          <w:rFonts w:hint="eastAsia" w:asciiTheme="minorEastAsia" w:hAnsiTheme="minorEastAsia" w:eastAsiaTheme="minorEastAsia" w:cstheme="minorEastAsia"/>
          <w:sz w:val="21"/>
          <w:szCs w:val="21"/>
          <w:lang w:eastAsia="zh-CN" w:bidi="en-US"/>
        </w:rPr>
        <w:t>：</w:t>
      </w:r>
    </w:p>
    <w:tbl>
      <w:tblPr>
        <w:tblStyle w:val="13"/>
        <w:tblpPr w:leftFromText="180" w:rightFromText="180" w:vertAnchor="text" w:horzAnchor="page" w:tblpX="1290" w:tblpY="812"/>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50"/>
        <w:gridCol w:w="2169"/>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检　测</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　器</w:t>
            </w: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序号</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仪器名称</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仪器编号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仪器型号</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检定时间</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1</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T-003</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T-004</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3</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eastAsia="zh-CN" w:bidi="en-US"/>
              </w:rPr>
              <w:t>手持气象站</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T-008</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WS-30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2023-06-21</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校　准</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物　质</w:t>
            </w: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序号</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标准物质编号</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样品编号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标气浓度</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（μmol/mol）</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定值日期</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1</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GBW(E)060500</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2100501026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2024-03-02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2025-03-01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2</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GBW(E)063044</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2107005179</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2024-06-18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3</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GBW(E)063044</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34002126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501</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2024-06-18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4</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GBW(E)062509</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93326129</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10000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2024-06-18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65" w:name="_Toc15694"/>
      <w:r>
        <w:rPr>
          <w:rFonts w:hint="eastAsia" w:asciiTheme="minorEastAsia" w:hAnsiTheme="minorEastAsia" w:eastAsiaTheme="minorEastAsia" w:cstheme="minorEastAsia"/>
          <w:lang w:val="en-US" w:eastAsia="zh-CN"/>
        </w:rPr>
        <w:t>3.2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现场作业安全检查</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现场作业安全检查情况，如：作业环境、检测人员劳动防护用品等情况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见现场环境及安全检查表</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inorEastAsia" w:hAnsiTheme="minorEastAsia" w:eastAsiaTheme="minorEastAsia" w:cstheme="minorEastAsia"/>
          <w:lang w:val="en-US" w:eastAsia="zh-CN"/>
        </w:rPr>
      </w:pPr>
      <w:bookmarkStart w:id="66" w:name="_Toc14870"/>
      <w:r>
        <w:rPr>
          <w:rFonts w:hint="eastAsia" w:asciiTheme="minorEastAsia" w:hAnsiTheme="minorEastAsia" w:eastAsiaTheme="minorEastAsia" w:cstheme="minorEastAsia"/>
          <w:lang w:val="en-US" w:eastAsia="zh-CN"/>
        </w:rPr>
        <w:t>3.3 现场检测记录</w:t>
      </w:r>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现场检测记录情况，以列表方式记录，内容涵盖检测日期、检测时间、物料状态、背景值、检测值、泄漏定义浓度值、密封点编码、群组编码、区域、装置、密封点类型等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w:t>
      </w:r>
      <w:r>
        <w:rPr>
          <w:rFonts w:hint="eastAsia" w:asciiTheme="minorEastAsia" w:hAnsiTheme="minorEastAsia" w:eastAsiaTheme="minorEastAsia" w:cstheme="minorEastAsia"/>
          <w:sz w:val="21"/>
          <w:szCs w:val="21"/>
          <w:lang w:eastAsia="zh-CN"/>
        </w:rPr>
        <w:t>泄漏检测与修复（LDAR）</w:t>
      </w:r>
      <w:r>
        <w:rPr>
          <w:rFonts w:hint="eastAsia" w:asciiTheme="minorEastAsia" w:hAnsiTheme="minorEastAsia" w:eastAsiaTheme="minorEastAsia" w:cstheme="minorEastAsia"/>
          <w:sz w:val="21"/>
          <w:szCs w:val="21"/>
        </w:rPr>
        <w:t>密封点</w:t>
      </w:r>
      <w:r>
        <w:rPr>
          <w:rFonts w:hint="eastAsia" w:asciiTheme="minorEastAsia" w:hAnsiTheme="minorEastAsia" w:eastAsiaTheme="minorEastAsia" w:cstheme="minorEastAsia"/>
          <w:sz w:val="21"/>
          <w:szCs w:val="21"/>
          <w:lang w:val="en-US" w:eastAsia="zh-CN"/>
        </w:rPr>
        <w:t>检测</w:t>
      </w:r>
      <w:r>
        <w:rPr>
          <w:rFonts w:hint="eastAsia" w:asciiTheme="minorEastAsia" w:hAnsiTheme="minorEastAsia" w:eastAsiaTheme="minorEastAsia" w:cstheme="minorEastAsia"/>
          <w:sz w:val="21"/>
          <w:szCs w:val="21"/>
        </w:rPr>
        <w:t>记录</w:t>
      </w:r>
      <w:r>
        <w:rPr>
          <w:rFonts w:hint="eastAsia" w:asciiTheme="minorEastAsia" w:hAnsiTheme="minorEastAsia" w:eastAsiaTheme="minorEastAsia" w:cstheme="minorEastAsia"/>
          <w:sz w:val="21"/>
          <w:szCs w:val="21"/>
          <w:lang w:eastAsia="zh-CN"/>
        </w:rPr>
        <w:t>）。</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67" w:name="_Toc15420"/>
      <w:r>
        <w:rPr>
          <w:rFonts w:hint="eastAsia" w:asciiTheme="minorEastAsia" w:hAnsiTheme="minorEastAsia" w:eastAsiaTheme="minorEastAsia" w:cstheme="minorEastAsia"/>
          <w:lang w:val="en-US" w:eastAsia="zh-CN"/>
        </w:rPr>
        <w:t>3.4现场检测情况录入企业LDAR软件管理系统</w:t>
      </w:r>
      <w:bookmarkEnd w:id="67"/>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密封点台账的上传管理；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检测计划、工单、复检计划等的制定与管理；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密封点检测数据的上传、计算、统计、管理；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密封点、泄漏点等的分类统计；</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各装置泄漏量、减排量、泄漏量浓度等的计算统计分析；</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装置泄漏量分物料统计、装置历史检测统计分析等；</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设备工艺物料分析。</w:t>
      </w:r>
    </w:p>
    <w:p>
      <w:pPr>
        <w:pStyle w:val="2"/>
        <w:ind w:firstLine="420"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68" w:name="_Toc3"/>
      <w:bookmarkStart w:id="69" w:name="_Toc16051"/>
      <w:bookmarkStart w:id="70" w:name="_Toc31257"/>
      <w:bookmarkStart w:id="71" w:name="_Toc13170"/>
    </w:p>
    <w:p>
      <w:pPr>
        <w:pStyle w:val="3"/>
        <w:numPr>
          <w:ilvl w:val="0"/>
          <w:numId w:val="0"/>
        </w:numPr>
        <w:tabs>
          <w:tab w:val="left" w:pos="297"/>
          <w:tab w:val="clear" w:pos="432"/>
        </w:tabs>
        <w:spacing w:before="240"/>
        <w:ind w:leftChars="0"/>
        <w:rPr>
          <w:rFonts w:hint="eastAsia" w:asciiTheme="minorEastAsia" w:hAnsiTheme="minorEastAsia" w:eastAsiaTheme="minorEastAsia" w:cstheme="minorEastAsia"/>
          <w:b/>
          <w:bCs/>
          <w:color w:val="auto"/>
          <w:lang w:val="en-US" w:eastAsia="zh-CN"/>
        </w:rPr>
      </w:pPr>
      <w:bookmarkStart w:id="72" w:name="_Toc28861"/>
      <w:r>
        <w:rPr>
          <w:rFonts w:hint="eastAsia" w:asciiTheme="minorEastAsia" w:hAnsiTheme="minorEastAsia" w:eastAsiaTheme="minorEastAsia" w:cstheme="minorEastAsia"/>
          <w:b/>
          <w:bCs/>
          <w:color w:val="auto"/>
          <w:lang w:val="en-US" w:eastAsia="zh-CN"/>
        </w:rPr>
        <w:t>4.泄漏</w:t>
      </w:r>
      <w:bookmarkEnd w:id="68"/>
      <w:bookmarkEnd w:id="69"/>
      <w:bookmarkEnd w:id="70"/>
      <w:bookmarkEnd w:id="71"/>
      <w:r>
        <w:rPr>
          <w:rFonts w:hint="eastAsia" w:asciiTheme="minorEastAsia" w:hAnsiTheme="minorEastAsia" w:eastAsiaTheme="minorEastAsia" w:cstheme="minorEastAsia"/>
          <w:b/>
          <w:bCs/>
          <w:color w:val="auto"/>
          <w:lang w:val="en-US" w:eastAsia="zh-CN"/>
        </w:rPr>
        <w:t>检测</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73" w:name="_Toc16907"/>
      <w:bookmarkStart w:id="74" w:name="_Toc16343"/>
      <w:bookmarkStart w:id="75" w:name="_Toc30508"/>
      <w:bookmarkStart w:id="76" w:name="_Toc29962"/>
      <w:bookmarkStart w:id="77" w:name="_Toc28174"/>
      <w:r>
        <w:rPr>
          <w:rFonts w:hint="eastAsia" w:asciiTheme="minorEastAsia" w:hAnsiTheme="minorEastAsia" w:eastAsiaTheme="minorEastAsia" w:cstheme="minorEastAsia"/>
          <w:lang w:val="en-US" w:eastAsia="zh-CN"/>
        </w:rPr>
        <w:t>4.1泄漏</w:t>
      </w:r>
      <w:r>
        <w:rPr>
          <w:rFonts w:hint="eastAsia" w:asciiTheme="minorEastAsia" w:hAnsiTheme="minorEastAsia" w:eastAsiaTheme="minorEastAsia" w:cstheme="minorEastAsia"/>
        </w:rPr>
        <w:t>密封点统计</w:t>
      </w:r>
      <w:bookmarkEnd w:id="73"/>
      <w:bookmarkEnd w:id="74"/>
      <w:bookmarkEnd w:id="75"/>
      <w:bookmarkEnd w:id="76"/>
      <w:bookmarkEnd w:id="77"/>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车间</w:t>
            </w: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bookmarkStart w:id="78" w:name="_Toc27149"/>
            <w:bookmarkStart w:id="79" w:name="_Toc4572"/>
            <w:bookmarkStart w:id="80" w:name="_Toc17053"/>
            <w:bookmarkStart w:id="81" w:name="_Toc13495"/>
            <w:r>
              <w:rPr>
                <w:rFonts w:hint="eastAsia" w:asciiTheme="minorEastAsia" w:hAnsiTheme="minorEastAsia" w:eastAsiaTheme="minorEastAsia" w:cstheme="minorEastAsia"/>
                <w:color w:val="auto"/>
                <w:lang w:val="en-US" w:eastAsia="zh-CN"/>
              </w:rPr>
              <w:t>PAM水合工序</w:t>
            </w:r>
          </w:p>
        </w:tc>
        <w:tc>
          <w:tcPr>
            <w:tcW w:w="1133" w:type="dxa"/>
            <w:tcBorders>
              <w:tl2br w:val="nil"/>
              <w:tr2bl w:val="nil"/>
            </w:tcBorders>
            <w:vAlign w:val="center"/>
          </w:tcPr>
          <w:p>
            <w:pPr>
              <w:pStyle w:val="26"/>
              <w:ind w:firstLine="0" w:firstLineChars="0"/>
              <w:rPr>
                <w:rFonts w:hint="eastAsia" w:asciiTheme="minorEastAsia" w:hAnsiTheme="minorEastAsia" w:eastAsiaTheme="minorEastAsia" w:cstheme="min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42</w:t>
            </w:r>
          </w:p>
        </w:tc>
        <w:tc>
          <w:tcPr>
            <w:tcW w:w="1237" w:type="dxa"/>
            <w:tcBorders>
              <w:tl2br w:val="nil"/>
              <w:tr2bl w:val="nil"/>
            </w:tcBorders>
            <w:vAlign w:val="center"/>
          </w:tcPr>
          <w:p>
            <w:pPr>
              <w:pStyle w:val="26"/>
              <w:ind w:firstLine="0" w:firstLineChars="0"/>
              <w:rPr>
                <w:rFonts w:hint="eastAsia" w:asciiTheme="minorEastAsia" w:hAnsiTheme="minorEastAsia" w:eastAsiaTheme="minorEastAsia" w:cstheme="min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42</w:t>
            </w:r>
          </w:p>
        </w:tc>
        <w:tc>
          <w:tcPr>
            <w:tcW w:w="1238" w:type="dxa"/>
            <w:tcBorders>
              <w:tl2br w:val="nil"/>
              <w:tr2bl w:val="nil"/>
            </w:tcBorders>
            <w:vAlign w:val="center"/>
          </w:tcPr>
          <w:p>
            <w:pPr>
              <w:ind w:firstLine="0" w:firstLineChars="0"/>
              <w:jc w:val="center"/>
              <w:rPr>
                <w:rFonts w:hint="eastAsia" w:asciiTheme="minorEastAsia" w:hAnsiTheme="minorEastAsia" w:eastAsiaTheme="minorEastAsia" w:cstheme="min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储运装置</w:t>
            </w:r>
          </w:p>
        </w:tc>
        <w:tc>
          <w:tcPr>
            <w:tcW w:w="1133" w:type="dxa"/>
            <w:tcBorders>
              <w:tl2br w:val="nil"/>
              <w:tr2bl w:val="nil"/>
            </w:tcBorders>
            <w:vAlign w:val="center"/>
          </w:tcPr>
          <w:p>
            <w:pPr>
              <w:pStyle w:val="26"/>
              <w:ind w:firstLine="0" w:firstLineChars="0"/>
              <w:rPr>
                <w:rFonts w:hint="eastAsia" w:asciiTheme="minorEastAsia" w:hAnsiTheme="minorEastAsia" w:eastAsiaTheme="minorEastAsia" w:cstheme="min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44</w:t>
            </w:r>
          </w:p>
        </w:tc>
        <w:tc>
          <w:tcPr>
            <w:tcW w:w="1237" w:type="dxa"/>
            <w:tcBorders>
              <w:tl2br w:val="nil"/>
              <w:tr2bl w:val="nil"/>
            </w:tcBorders>
            <w:vAlign w:val="center"/>
          </w:tcPr>
          <w:p>
            <w:pPr>
              <w:pStyle w:val="26"/>
              <w:ind w:firstLine="0" w:firstLineChars="0"/>
              <w:rPr>
                <w:rFonts w:hint="eastAsia" w:asciiTheme="minorEastAsia" w:hAnsiTheme="minorEastAsia" w:eastAsiaTheme="minorEastAsia" w:cstheme="min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44</w:t>
            </w:r>
          </w:p>
        </w:tc>
        <w:tc>
          <w:tcPr>
            <w:tcW w:w="1238" w:type="dxa"/>
            <w:tcBorders>
              <w:tl2br w:val="nil"/>
              <w:tr2bl w:val="nil"/>
            </w:tcBorders>
            <w:vAlign w:val="center"/>
          </w:tcPr>
          <w:p>
            <w:pPr>
              <w:ind w:firstLine="0" w:firstLineChars="0"/>
              <w:jc w:val="center"/>
              <w:rPr>
                <w:rFonts w:hint="eastAsia" w:asciiTheme="minorEastAsia" w:hAnsiTheme="minorEastAsia" w:eastAsiaTheme="minorEastAsia" w:cstheme="min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inorEastAsia" w:hAnsiTheme="minorEastAsia" w:eastAsiaTheme="minorEastAsia" w:cstheme="min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合计</w:t>
            </w:r>
          </w:p>
        </w:tc>
        <w:tc>
          <w:tcPr>
            <w:tcW w:w="1133" w:type="dxa"/>
            <w:tcBorders>
              <w:tl2br w:val="nil"/>
              <w:tr2bl w:val="nil"/>
            </w:tcBorders>
            <w:vAlign w:val="center"/>
          </w:tcPr>
          <w:p>
            <w:pPr>
              <w:pStyle w:val="26"/>
              <w:ind w:firstLine="0" w:firstLineChars="0"/>
              <w:rPr>
                <w:rFonts w:hint="eastAsia" w:asciiTheme="minorEastAsia" w:hAnsiTheme="minorEastAsia" w:eastAsiaTheme="minorEastAsia" w:cstheme="min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86</w:t>
            </w:r>
          </w:p>
        </w:tc>
        <w:tc>
          <w:tcPr>
            <w:tcW w:w="1237" w:type="dxa"/>
            <w:tcBorders>
              <w:tl2br w:val="nil"/>
              <w:tr2bl w:val="nil"/>
            </w:tcBorders>
            <w:vAlign w:val="center"/>
          </w:tcPr>
          <w:p>
            <w:pPr>
              <w:pStyle w:val="26"/>
              <w:ind w:firstLine="0" w:firstLineChars="0"/>
              <w:rPr>
                <w:rFonts w:hint="eastAsia" w:asciiTheme="minorEastAsia" w:hAnsiTheme="minorEastAsia" w:eastAsiaTheme="minorEastAsia" w:cstheme="min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86</w:t>
            </w:r>
          </w:p>
        </w:tc>
        <w:tc>
          <w:tcPr>
            <w:tcW w:w="1238"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p>
        </w:tc>
        <w:tc>
          <w:tcPr>
            <w:tcW w:w="2206"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pPr>
        <w:pStyle w:val="4"/>
        <w:numPr>
          <w:ilvl w:val="1"/>
          <w:numId w:val="0"/>
        </w:numPr>
        <w:bidi w:val="0"/>
        <w:ind w:leftChars="0"/>
        <w:rPr>
          <w:rFonts w:hint="eastAsia" w:asciiTheme="minorEastAsia" w:hAnsiTheme="minorEastAsia" w:eastAsiaTheme="minorEastAsia" w:cstheme="minorEastAsia"/>
          <w:lang w:val="en-US" w:eastAsia="zh-CN"/>
        </w:rPr>
      </w:pPr>
      <w:bookmarkStart w:id="82" w:name="_Toc19104"/>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泄漏点维修</w:t>
      </w:r>
      <w:bookmarkEnd w:id="78"/>
      <w:bookmarkEnd w:id="79"/>
      <w:bookmarkEnd w:id="80"/>
      <w:bookmarkEnd w:id="81"/>
      <w:bookmarkEnd w:id="82"/>
    </w:p>
    <w:p>
      <w:pPr>
        <w:pStyle w:val="4"/>
        <w:numPr>
          <w:ilvl w:val="1"/>
          <w:numId w:val="0"/>
        </w:numPr>
        <w:bidi w:val="0"/>
        <w:ind w:leftChars="0"/>
        <w:rPr>
          <w:rFonts w:hint="eastAsia" w:asciiTheme="minorEastAsia" w:hAnsiTheme="minorEastAsia" w:eastAsiaTheme="minorEastAsia" w:cstheme="minorEastAsia"/>
        </w:rPr>
      </w:pPr>
      <w:bookmarkStart w:id="83" w:name="_Toc30668"/>
      <w:bookmarkStart w:id="84" w:name="_Toc18147"/>
      <w:bookmarkStart w:id="85" w:name="_Toc29307"/>
      <w:bookmarkStart w:id="86" w:name="_Toc2715"/>
      <w:bookmarkStart w:id="87" w:name="_Toc20510"/>
      <w:r>
        <w:rPr>
          <w:rFonts w:hint="eastAsia" w:asciiTheme="minorEastAsia" w:hAnsiTheme="minorEastAsia" w:eastAsiaTheme="minorEastAsia" w:cstheme="minorEastAsia"/>
        </w:rPr>
        <w:t>泄漏点维修规定</w:t>
      </w:r>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单位：</w:t>
      </w:r>
      <w:r>
        <w:rPr>
          <w:rFonts w:hint="eastAsia" w:asciiTheme="minorEastAsia" w:hAnsiTheme="minorEastAsia" w:eastAsiaTheme="minorEastAsia" w:cstheme="min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inorEastAsia" w:hAnsiTheme="minorEastAsia" w:eastAsiaTheme="minorEastAsia" w:cstheme="minorEastAsia"/>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inorEastAsia" w:hAnsiTheme="minorEastAsia" w:eastAsiaTheme="minorEastAsia" w:cstheme="minorEastAsia"/>
          <w:lang w:val="en-US" w:eastAsia="zh-CN"/>
        </w:rPr>
      </w:pPr>
      <w:bookmarkStart w:id="88" w:name="_Toc4072"/>
      <w:r>
        <w:rPr>
          <w:rFonts w:hint="eastAsia" w:asciiTheme="minorEastAsia" w:hAnsiTheme="minorEastAsia" w:eastAsiaTheme="minorEastAsia" w:cstheme="minorEastAsia"/>
          <w:lang w:val="en-US" w:eastAsia="zh-CN"/>
        </w:rPr>
        <w:t>4.3排放量、泄漏量统计</w:t>
      </w:r>
      <w:bookmarkEnd w:id="8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29" w:type="pct"/>
            <w:vMerge w:val="continue"/>
            <w:tcBorders>
              <w:tl2br w:val="nil"/>
              <w:tr2bl w:val="nil"/>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val="0"/>
                <w:bCs w:val="0"/>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 xml:space="preserve"> 的点，以净检测值 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为界，分析已检测法兰或连接件净检测值可能≥10000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 xml:space="preserve"> 的数量比例，将该比例应用到同一装置的不可达法兰或连接件，且按比例计算的大于等10000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各个密封点的检测时间和检测周期不同，计算的排放量、泄漏量略有不同。</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auto"/>
                <w:lang w:val="en-US" w:eastAsia="zh-CN"/>
              </w:rPr>
              <w:t>PAM水合工序</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16.30</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14.91</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1.39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auto"/>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u w:val="none"/>
                <w:lang w:val="en-US" w:eastAsia="zh-CN" w:bidi="ar-SA"/>
              </w:rPr>
              <w:t>11.39</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u w:val="none"/>
                <w:lang w:val="en-US" w:eastAsia="zh-CN" w:bidi="ar-SA"/>
              </w:rPr>
              <w:t>11.06</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u w:val="none"/>
                <w:lang w:val="en-US" w:eastAsia="zh-CN" w:bidi="ar-SA"/>
              </w:rPr>
              <w:t>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27.69</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25.97</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1.72</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注：密封点检测数值大于等于0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lang w:bidi="en-US"/>
        </w:rPr>
        <w:t>。</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89" w:name="_Toc23028"/>
      <w:r>
        <w:rPr>
          <w:rFonts w:hint="eastAsia" w:asciiTheme="minorEastAsia" w:hAnsiTheme="minorEastAsia" w:eastAsiaTheme="minorEastAsia" w:cstheme="minorEastAsia"/>
          <w:lang w:val="en-US" w:eastAsia="zh-CN"/>
        </w:rPr>
        <w:t>4.4开展 LDAR 环境效益分析，实施 LDAR 后的效益</w:t>
      </w:r>
      <w:bookmarkEnd w:id="89"/>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提前发现安全隐患，提高工艺安全性和可靠性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提前发现设备泄漏，降低维修成本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降低人群暴露在有害化学品中的风险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减少空气污染，削减VOCs无组织排放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rPr>
          <w:rFonts w:hint="eastAsia" w:asciiTheme="minorEastAsia" w:hAnsiTheme="minorEastAsia" w:eastAsiaTheme="minorEastAsia" w:cstheme="minorEastAsia"/>
          <w:sz w:val="21"/>
          <w:szCs w:val="21"/>
          <w:lang w:bidi="en-US"/>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bookmarkStart w:id="90" w:name="_Toc23996"/>
      <w:bookmarkStart w:id="91" w:name="_Toc19056"/>
      <w:bookmarkStart w:id="92" w:name="_Toc13433"/>
      <w:bookmarkStart w:id="93" w:name="_Toc27060"/>
      <w:bookmarkStart w:id="94" w:name="_Toc12518"/>
      <w:r>
        <w:rPr>
          <w:rFonts w:hint="eastAsia" w:asciiTheme="minorEastAsia" w:hAnsiTheme="minorEastAsia" w:eastAsiaTheme="minorEastAsia" w:cstheme="minorEastAsia"/>
          <w:color w:val="auto"/>
          <w:lang w:val="en-US" w:eastAsia="zh-CN"/>
        </w:rPr>
        <w:t>5</w:t>
      </w:r>
      <w:bookmarkEnd w:id="90"/>
      <w:bookmarkEnd w:id="91"/>
      <w:bookmarkEnd w:id="92"/>
      <w:bookmarkEnd w:id="93"/>
      <w:r>
        <w:rPr>
          <w:rFonts w:hint="eastAsia" w:asciiTheme="minorEastAsia" w:hAnsiTheme="minorEastAsia" w:eastAsiaTheme="minorEastAsia" w:cstheme="minorEastAsia"/>
          <w:color w:val="auto"/>
          <w:lang w:val="en-US" w:eastAsia="zh-CN"/>
        </w:rPr>
        <w:t>.持续LDAR</w:t>
      </w:r>
      <w:bookmarkEnd w:id="94"/>
    </w:p>
    <w:p>
      <w:pPr>
        <w:pStyle w:val="4"/>
        <w:numPr>
          <w:ilvl w:val="1"/>
          <w:numId w:val="0"/>
        </w:numPr>
        <w:bidi w:val="0"/>
        <w:ind w:leftChars="0"/>
        <w:rPr>
          <w:rFonts w:hint="eastAsia" w:asciiTheme="minorEastAsia" w:hAnsiTheme="minorEastAsia" w:eastAsiaTheme="minorEastAsia" w:cstheme="minorEastAsia"/>
          <w:lang w:val="en-US" w:eastAsia="zh-CN"/>
        </w:rPr>
      </w:pPr>
      <w:bookmarkStart w:id="95" w:name="_Toc1027"/>
      <w:r>
        <w:rPr>
          <w:rFonts w:hint="eastAsia" w:asciiTheme="minorEastAsia" w:hAnsiTheme="minorEastAsia" w:eastAsiaTheme="minorEastAsia" w:cstheme="minorEastAsia"/>
          <w:lang w:val="en-US" w:eastAsia="zh-CN"/>
        </w:rPr>
        <w:t>5.1 LDAR环境和经济效益</w:t>
      </w:r>
      <w:bookmarkEnd w:id="9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1、</w:t>
      </w:r>
      <w:r>
        <w:rPr>
          <w:rFonts w:hint="eastAsia" w:asciiTheme="minorEastAsia" w:hAnsiTheme="minorEastAsia" w:eastAsiaTheme="minorEastAsia" w:cstheme="minorEastAsia"/>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2、</w:t>
      </w:r>
      <w:r>
        <w:rPr>
          <w:rFonts w:hint="eastAsia" w:asciiTheme="minorEastAsia" w:hAnsiTheme="minorEastAsia" w:eastAsiaTheme="minorEastAsia" w:cstheme="minorEastAsia"/>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3、</w:t>
      </w:r>
      <w:r>
        <w:rPr>
          <w:rFonts w:hint="eastAsia" w:asciiTheme="minorEastAsia" w:hAnsiTheme="minorEastAsia" w:eastAsiaTheme="minorEastAsia" w:cstheme="minorEastAsia"/>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4、</w:t>
      </w:r>
      <w:r>
        <w:rPr>
          <w:rFonts w:hint="eastAsia" w:asciiTheme="minorEastAsia" w:hAnsiTheme="minorEastAsia" w:eastAsiaTheme="minorEastAsia" w:cstheme="minorEastAsia"/>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5、</w:t>
      </w:r>
      <w:r>
        <w:rPr>
          <w:rFonts w:hint="eastAsia" w:asciiTheme="minorEastAsia" w:hAnsiTheme="minorEastAsia" w:eastAsiaTheme="minorEastAsia" w:cstheme="min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96" w:name="_Toc23873"/>
      <w:r>
        <w:rPr>
          <w:rFonts w:hint="eastAsia" w:asciiTheme="minorEastAsia" w:hAnsiTheme="minorEastAsia" w:eastAsiaTheme="minorEastAsia" w:cstheme="minorEastAsia"/>
          <w:lang w:val="en-US" w:eastAsia="zh-CN"/>
        </w:rPr>
        <w:t>5.2下季度LDAR工作计划</w:t>
      </w:r>
      <w:bookmarkEnd w:id="9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caps w:val="0"/>
          <w:spacing w:val="0"/>
          <w:kern w:val="2"/>
          <w:sz w:val="21"/>
          <w:szCs w:val="21"/>
          <w:lang w:val="en-US" w:eastAsia="zh-CN" w:bidi="en-US"/>
        </w:rPr>
      </w:pPr>
      <w:r>
        <w:rPr>
          <w:rFonts w:hint="eastAsia" w:asciiTheme="minorEastAsia" w:hAnsiTheme="minorEastAsia" w:eastAsiaTheme="minorEastAsia" w:cstheme="minorEastAsia"/>
          <w:b w:val="0"/>
          <w:caps w:val="0"/>
          <w:spacing w:val="0"/>
          <w:kern w:val="2"/>
          <w:sz w:val="21"/>
          <w:szCs w:val="21"/>
          <w:lang w:val="en-US" w:eastAsia="zh-CN" w:bidi="en-US"/>
        </w:rPr>
        <w:t>按照各设备类型检测周期，结合生产情况，安排下季度检测时间。</w:t>
      </w:r>
    </w:p>
    <w:p>
      <w:pPr>
        <w:pStyle w:val="2"/>
        <w:rPr>
          <w:rFonts w:hint="eastAsia" w:asciiTheme="minorEastAsia" w:hAnsiTheme="minorEastAsia" w:eastAsiaTheme="minorEastAsia" w:cstheme="minorEastAsia"/>
          <w:b w:val="0"/>
          <w:caps w:val="0"/>
          <w:spacing w:val="0"/>
          <w:kern w:val="2"/>
          <w:sz w:val="21"/>
          <w:szCs w:val="21"/>
          <w:lang w:val="en-US" w:eastAsia="zh-CN" w:bidi="en-US"/>
        </w:rPr>
      </w:pPr>
    </w:p>
    <w:p>
      <w:pPr>
        <w:rPr>
          <w:rFonts w:hint="eastAsia" w:asciiTheme="minorEastAsia" w:hAnsiTheme="minorEastAsia" w:eastAsiaTheme="minorEastAsia" w:cstheme="minorEastAsia"/>
          <w:b w:val="0"/>
          <w:caps w:val="0"/>
          <w:spacing w:val="0"/>
          <w:kern w:val="2"/>
          <w:sz w:val="21"/>
          <w:szCs w:val="21"/>
          <w:lang w:val="en-US" w:eastAsia="zh-CN" w:bidi="en-US"/>
        </w:rPr>
      </w:pPr>
    </w:p>
    <w:p>
      <w:pPr>
        <w:pStyle w:val="2"/>
        <w:rPr>
          <w:rFonts w:hint="eastAsia" w:asciiTheme="minorEastAsia" w:hAnsiTheme="minorEastAsia" w:eastAsiaTheme="minorEastAsia" w:cstheme="minorEastAsia"/>
          <w:b w:val="0"/>
          <w:caps w:val="0"/>
          <w:spacing w:val="0"/>
          <w:kern w:val="2"/>
          <w:sz w:val="21"/>
          <w:szCs w:val="21"/>
          <w:lang w:val="en-US" w:eastAsia="zh-CN" w:bidi="en-US"/>
        </w:rPr>
      </w:pPr>
    </w:p>
    <w:p>
      <w:pPr>
        <w:rPr>
          <w:rFonts w:hint="eastAsia" w:asciiTheme="minorEastAsia" w:hAnsiTheme="minorEastAsia" w:eastAsiaTheme="minorEastAsia" w:cstheme="minorEastAsia"/>
          <w:b w:val="0"/>
          <w:caps w:val="0"/>
          <w:spacing w:val="0"/>
          <w:kern w:val="2"/>
          <w:sz w:val="21"/>
          <w:szCs w:val="21"/>
          <w:lang w:val="en-US" w:eastAsia="zh-CN" w:bidi="en-US"/>
        </w:rPr>
      </w:pPr>
    </w:p>
    <w:p>
      <w:pPr>
        <w:pStyle w:val="2"/>
        <w:rPr>
          <w:rFonts w:hint="eastAsia" w:asciiTheme="minorEastAsia" w:hAnsiTheme="minorEastAsia" w:eastAsiaTheme="minorEastAsia" w:cstheme="minorEastAsia"/>
          <w:b w:val="0"/>
          <w:caps w:val="0"/>
          <w:spacing w:val="0"/>
          <w:kern w:val="2"/>
          <w:sz w:val="21"/>
          <w:szCs w:val="21"/>
          <w:lang w:val="en-US" w:eastAsia="zh-CN" w:bidi="en-US"/>
        </w:rPr>
      </w:pPr>
    </w:p>
    <w:p>
      <w:pPr>
        <w:rPr>
          <w:rFonts w:hint="eastAsia" w:asciiTheme="minorEastAsia" w:hAnsiTheme="minorEastAsia" w:eastAsiaTheme="minorEastAsia" w:cstheme="minorEastAsia"/>
        </w:rPr>
      </w:pP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eastAsia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pStyle w:val="2"/>
        <w:rPr>
          <w:rFonts w:hint="eastAsia" w:asciiTheme="minorEastAsia" w:hAnsiTheme="minorEastAsia" w:eastAsiaTheme="minorEastAsia" w:cstheme="min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Theme="minorEastAsia" w:hAnsiTheme="minorEastAsia" w:eastAsiaTheme="minorEastAsia" w:cstheme="minorEastAsia"/>
          <w:color w:val="auto"/>
        </w:rPr>
      </w:pPr>
      <w:bookmarkStart w:id="97" w:name="_Toc1288"/>
      <w:bookmarkStart w:id="98" w:name="_Toc2682"/>
      <w:bookmarkStart w:id="99" w:name="_Toc5857"/>
      <w:bookmarkStart w:id="100" w:name="_Toc31900"/>
      <w:bookmarkStart w:id="101" w:name="_Toc25776"/>
      <w:bookmarkStart w:id="102" w:name="_Toc23871"/>
      <w:bookmarkStart w:id="103" w:name="_Toc3471"/>
      <w:r>
        <w:rPr>
          <w:rFonts w:hint="eastAsia" w:asciiTheme="minorEastAsia" w:hAnsiTheme="minorEastAsia" w:eastAsiaTheme="minorEastAsia" w:cstheme="minorEastAsia"/>
          <w:color w:val="auto"/>
        </w:rPr>
        <w:t>附表</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aps w:val="0"/>
          <w:color w:val="auto"/>
          <w:spacing w:val="0"/>
          <w:kern w:val="2"/>
          <w:sz w:val="28"/>
          <w:szCs w:val="28"/>
          <w:lang w:val="en-US" w:eastAsia="zh-CN" w:bidi="en-US"/>
        </w:rPr>
        <w:t xml:space="preserve"> 山东华油万达化学有限公司2024年第一季度LDAR汇总表</w:t>
      </w:r>
      <w:bookmarkEnd w:id="97"/>
      <w:bookmarkEnd w:id="98"/>
      <w:bookmarkEnd w:id="99"/>
      <w:bookmarkEnd w:id="100"/>
      <w:bookmarkEnd w:id="101"/>
      <w:bookmarkEnd w:id="102"/>
      <w:bookmarkEnd w:id="103"/>
    </w:p>
    <w:p>
      <w:pPr>
        <w:jc w:val="righ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 xml:space="preserve">   填表日期：2024年03月21日</w:t>
      </w:r>
      <w:r>
        <w:rPr>
          <w:rFonts w:hint="eastAsia" w:asciiTheme="minorEastAsia" w:hAnsiTheme="minorEastAsia" w:eastAsiaTheme="minorEastAsia" w:cstheme="min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基本信息</w:t>
            </w:r>
          </w:p>
        </w:tc>
        <w:tc>
          <w:tcPr>
            <w:tcW w:w="2065" w:type="dxa"/>
            <w:gridSpan w:val="3"/>
            <w:tcBorders>
              <w:top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企业名称</w:t>
            </w:r>
          </w:p>
        </w:tc>
        <w:tc>
          <w:tcPr>
            <w:tcW w:w="6269" w:type="dxa"/>
            <w:gridSpan w:val="4"/>
            <w:tcBorders>
              <w:top w:val="single" w:color="auto" w:sz="12" w:space="0"/>
            </w:tcBorders>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sz w:val="21"/>
                <w:szCs w:val="21"/>
                <w:u w:val="none"/>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LDAR主管部门</w:t>
            </w:r>
          </w:p>
        </w:tc>
        <w:tc>
          <w:tcPr>
            <w:tcW w:w="6269" w:type="dxa"/>
            <w:gridSpan w:val="4"/>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联系人</w:t>
            </w:r>
          </w:p>
        </w:tc>
        <w:tc>
          <w:tcPr>
            <w:tcW w:w="2204" w:type="dxa"/>
            <w:noWrap/>
            <w:vAlign w:val="center"/>
          </w:tcPr>
          <w:p>
            <w:pPr>
              <w:pStyle w:val="27"/>
              <w:ind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王经理</w:t>
            </w:r>
          </w:p>
        </w:tc>
        <w:tc>
          <w:tcPr>
            <w:tcW w:w="1925" w:type="dxa"/>
            <w:gridSpan w:val="2"/>
            <w:noWrap/>
            <w:vAlign w:val="center"/>
          </w:tcPr>
          <w:p>
            <w:pPr>
              <w:pStyle w:val="27"/>
              <w:ind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电话</w:t>
            </w:r>
          </w:p>
        </w:tc>
        <w:tc>
          <w:tcPr>
            <w:tcW w:w="2140" w:type="dxa"/>
            <w:noWrap/>
            <w:vAlign w:val="center"/>
          </w:tcPr>
          <w:p>
            <w:pPr>
              <w:pStyle w:val="27"/>
              <w:ind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邮箱</w:t>
            </w:r>
          </w:p>
        </w:tc>
        <w:tc>
          <w:tcPr>
            <w:tcW w:w="6269" w:type="dxa"/>
            <w:gridSpan w:val="4"/>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完成时间</w:t>
            </w:r>
          </w:p>
        </w:tc>
        <w:tc>
          <w:tcPr>
            <w:tcW w:w="8334" w:type="dxa"/>
            <w:gridSpan w:val="7"/>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lang w:eastAsia="zh-CN"/>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年</w:t>
            </w:r>
            <w:r>
              <w:rPr>
                <w:rFonts w:hint="eastAsia" w:asciiTheme="minorEastAsia" w:hAnsiTheme="minorEastAsia" w:eastAsiaTheme="minorEastAsia" w:cstheme="minorEastAsia"/>
                <w:color w:val="000000"/>
                <w:sz w:val="21"/>
                <w:szCs w:val="21"/>
                <w:lang w:val="en-US" w:eastAsia="zh-CN"/>
              </w:rPr>
              <w:t>03</w:t>
            </w:r>
            <w:r>
              <w:rPr>
                <w:rFonts w:hint="eastAsia" w:asciiTheme="minorEastAsia" w:hAnsiTheme="minorEastAsia" w:eastAsiaTheme="minorEastAsia" w:cstheme="minorEastAsia"/>
                <w:color w:val="000000"/>
                <w:sz w:val="21"/>
                <w:szCs w:val="21"/>
                <w:lang w:eastAsia="zh-CN"/>
              </w:rPr>
              <w:t>月</w:t>
            </w:r>
            <w:r>
              <w:rPr>
                <w:rFonts w:hint="eastAsia" w:asciiTheme="minorEastAsia" w:hAnsiTheme="minorEastAsia" w:eastAsiaTheme="minorEastAsia" w:cstheme="minorEastAsia"/>
                <w:color w:val="000000"/>
                <w:sz w:val="21"/>
                <w:szCs w:val="21"/>
                <w:lang w:val="en-US" w:eastAsia="zh-CN"/>
              </w:rPr>
              <w:t>15</w:t>
            </w:r>
            <w:r>
              <w:rPr>
                <w:rFonts w:hint="eastAsia" w:asciiTheme="minorEastAsia" w:hAnsiTheme="minorEastAsia" w:eastAsiaTheme="minorEastAsia" w:cstheme="minorEastAsia"/>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项目建立</w:t>
            </w:r>
          </w:p>
        </w:tc>
        <w:tc>
          <w:tcPr>
            <w:tcW w:w="1034" w:type="dxa"/>
            <w:noWrap/>
            <w:vAlign w:val="center"/>
          </w:tcPr>
          <w:p>
            <w:pPr>
              <w:pStyle w:val="23"/>
              <w:ind w:firstLine="210" w:firstLineChars="100"/>
              <w:jc w:val="center"/>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inorEastAsia" w:hAnsiTheme="minorEastAsia" w:eastAsiaTheme="minorEastAsia" w:cstheme="minorEastAsia"/>
                <w:sz w:val="21"/>
                <w:szCs w:val="21"/>
              </w:rPr>
            </w:pPr>
          </w:p>
        </w:tc>
        <w:tc>
          <w:tcPr>
            <w:tcW w:w="1034" w:type="dxa"/>
            <w:noWrap/>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pPr>
              <w:pStyle w:val="26"/>
              <w:ind w:firstLine="0" w:firstLineChars="0"/>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1925" w:type="dxa"/>
            <w:gridSpan w:val="2"/>
            <w:noWrap/>
            <w:vAlign w:val="center"/>
          </w:tcPr>
          <w:p>
            <w:pPr>
              <w:pStyle w:val="26"/>
              <w:ind w:firstLine="0" w:firstLineChars="0"/>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42</w:t>
            </w:r>
          </w:p>
        </w:tc>
        <w:tc>
          <w:tcPr>
            <w:tcW w:w="2140" w:type="dxa"/>
            <w:noWrap/>
            <w:vAlign w:val="center"/>
          </w:tcPr>
          <w:p>
            <w:pPr>
              <w:ind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inorEastAsia" w:hAnsiTheme="minorEastAsia" w:eastAsiaTheme="minorEastAsia" w:cstheme="minorEastAsia"/>
                <w:sz w:val="21"/>
                <w:szCs w:val="21"/>
              </w:rPr>
            </w:pPr>
          </w:p>
        </w:tc>
        <w:tc>
          <w:tcPr>
            <w:tcW w:w="1034" w:type="dxa"/>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pPr>
              <w:pStyle w:val="26"/>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储存装置</w:t>
            </w:r>
          </w:p>
        </w:tc>
        <w:tc>
          <w:tcPr>
            <w:tcW w:w="1925" w:type="dxa"/>
            <w:gridSpan w:val="2"/>
            <w:noWrap/>
            <w:vAlign w:val="center"/>
          </w:tcPr>
          <w:p>
            <w:pPr>
              <w:pStyle w:val="26"/>
              <w:ind w:firstLine="0" w:firstLineChars="0"/>
              <w:rPr>
                <w:rFonts w:hint="eastAsia" w:asciiTheme="minorEastAsia" w:hAnsiTheme="minorEastAsia" w:eastAsiaTheme="minorEastAsia" w:cstheme="minorEastAsia"/>
                <w:bCs/>
                <w:color w:val="auto"/>
                <w:sz w:val="21"/>
                <w:szCs w:val="21"/>
                <w:lang w:val="en-US" w:eastAsia="zh-CN" w:bidi="ar-SA"/>
              </w:rPr>
            </w:pPr>
            <w:r>
              <w:rPr>
                <w:rFonts w:hint="eastAsia" w:asciiTheme="minorEastAsia" w:hAnsiTheme="minorEastAsia" w:eastAsiaTheme="minorEastAsia" w:cstheme="minorEastAsia"/>
                <w:bCs/>
                <w:sz w:val="21"/>
                <w:szCs w:val="21"/>
                <w:lang w:val="en-US" w:eastAsia="zh-CN"/>
              </w:rPr>
              <w:t>44</w:t>
            </w:r>
          </w:p>
        </w:tc>
        <w:tc>
          <w:tcPr>
            <w:tcW w:w="2140" w:type="dxa"/>
            <w:noWrap/>
            <w:vAlign w:val="center"/>
          </w:tcPr>
          <w:p>
            <w:pPr>
              <w:ind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Theme="minorEastAsia" w:hAnsiTheme="minorEastAsia" w:eastAsiaTheme="minorEastAsia" w:cstheme="minorEastAsia"/>
                <w:color w:val="000000"/>
                <w:kern w:val="16"/>
                <w:sz w:val="21"/>
                <w:szCs w:val="21"/>
              </w:rPr>
            </w:pPr>
          </w:p>
        </w:tc>
        <w:tc>
          <w:tcPr>
            <w:tcW w:w="4269" w:type="dxa"/>
            <w:gridSpan w:val="4"/>
            <w:noWrap/>
            <w:vAlign w:val="center"/>
          </w:tcPr>
          <w:p>
            <w:pPr>
              <w:pStyle w:val="23"/>
              <w:ind w:firstLine="210" w:firstLineChars="100"/>
              <w:jc w:val="center"/>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pPr>
              <w:pStyle w:val="23"/>
              <w:ind w:left="630" w:leftChars="0" w:hanging="630" w:hangingChars="30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86</w:t>
            </w:r>
          </w:p>
        </w:tc>
        <w:tc>
          <w:tcPr>
            <w:tcW w:w="2140" w:type="dxa"/>
            <w:noWrap/>
            <w:vAlign w:val="center"/>
          </w:tcPr>
          <w:p>
            <w:pPr>
              <w:pStyle w:val="23"/>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现场检测</w:t>
            </w: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起始日期</w:t>
            </w:r>
          </w:p>
        </w:tc>
        <w:tc>
          <w:tcPr>
            <w:tcW w:w="2204" w:type="dxa"/>
            <w:noWrap/>
            <w:vAlign w:val="center"/>
          </w:tcPr>
          <w:p>
            <w:pPr>
              <w:pStyle w:val="23"/>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年</w:t>
            </w:r>
            <w:r>
              <w:rPr>
                <w:rFonts w:hint="eastAsia" w:asciiTheme="minorEastAsia" w:hAnsiTheme="minorEastAsia" w:eastAsiaTheme="minorEastAsia" w:cstheme="minorEastAsia"/>
                <w:color w:val="000000"/>
                <w:sz w:val="21"/>
                <w:szCs w:val="21"/>
                <w:lang w:val="en-US" w:eastAsia="zh-CN"/>
              </w:rPr>
              <w:t>03</w:t>
            </w:r>
            <w:r>
              <w:rPr>
                <w:rFonts w:hint="eastAsia" w:asciiTheme="minorEastAsia" w:hAnsiTheme="minorEastAsia" w:eastAsiaTheme="minorEastAsia" w:cstheme="minorEastAsia"/>
                <w:color w:val="000000"/>
                <w:sz w:val="21"/>
                <w:szCs w:val="21"/>
                <w:lang w:eastAsia="zh-CN"/>
              </w:rPr>
              <w:t>月</w:t>
            </w:r>
            <w:r>
              <w:rPr>
                <w:rFonts w:hint="eastAsia" w:asciiTheme="minorEastAsia" w:hAnsiTheme="minorEastAsia" w:eastAsiaTheme="minorEastAsia" w:cstheme="minorEastAsia"/>
                <w:color w:val="000000"/>
                <w:sz w:val="21"/>
                <w:szCs w:val="21"/>
                <w:lang w:val="en-US" w:eastAsia="zh-CN"/>
              </w:rPr>
              <w:t>15</w:t>
            </w:r>
            <w:r>
              <w:rPr>
                <w:rFonts w:hint="eastAsia" w:asciiTheme="minorEastAsia" w:hAnsiTheme="minorEastAsia" w:eastAsiaTheme="minorEastAsia" w:cstheme="minorEastAsia"/>
                <w:color w:val="000000"/>
                <w:sz w:val="21"/>
                <w:szCs w:val="21"/>
                <w:lang w:eastAsia="zh-CN"/>
              </w:rPr>
              <w:t>日</w:t>
            </w:r>
          </w:p>
        </w:tc>
        <w:tc>
          <w:tcPr>
            <w:tcW w:w="1925" w:type="dxa"/>
            <w:gridSpan w:val="2"/>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完成日期</w:t>
            </w:r>
          </w:p>
        </w:tc>
        <w:tc>
          <w:tcPr>
            <w:tcW w:w="2140" w:type="dxa"/>
            <w:noWrap/>
            <w:vAlign w:val="center"/>
          </w:tcPr>
          <w:p>
            <w:pPr>
              <w:pStyle w:val="23"/>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年</w:t>
            </w:r>
            <w:r>
              <w:rPr>
                <w:rFonts w:hint="eastAsia" w:asciiTheme="minorEastAsia" w:hAnsiTheme="minorEastAsia" w:eastAsiaTheme="minorEastAsia" w:cstheme="minorEastAsia"/>
                <w:color w:val="000000"/>
                <w:sz w:val="21"/>
                <w:szCs w:val="21"/>
                <w:lang w:val="en-US" w:eastAsia="zh-CN"/>
              </w:rPr>
              <w:t>03</w:t>
            </w:r>
            <w:r>
              <w:rPr>
                <w:rFonts w:hint="eastAsia" w:asciiTheme="minorEastAsia" w:hAnsiTheme="minorEastAsia" w:eastAsiaTheme="minorEastAsia" w:cstheme="minorEastAsia"/>
                <w:color w:val="000000"/>
                <w:sz w:val="21"/>
                <w:szCs w:val="21"/>
                <w:lang w:eastAsia="zh-CN"/>
              </w:rPr>
              <w:t>月</w:t>
            </w:r>
            <w:r>
              <w:rPr>
                <w:rFonts w:hint="eastAsia" w:asciiTheme="minorEastAsia" w:hAnsiTheme="minorEastAsia" w:eastAsiaTheme="minorEastAsia" w:cstheme="minorEastAsia"/>
                <w:color w:val="000000"/>
                <w:sz w:val="21"/>
                <w:szCs w:val="21"/>
                <w:lang w:val="en-US" w:eastAsia="zh-CN"/>
              </w:rPr>
              <w:t>15</w:t>
            </w:r>
            <w:r>
              <w:rPr>
                <w:rFonts w:hint="eastAsia" w:asciiTheme="minorEastAsia" w:hAnsiTheme="minorEastAsia" w:eastAsiaTheme="minorEastAsia" w:cstheme="minorEastAsia"/>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检测密封点数</w:t>
            </w:r>
          </w:p>
        </w:tc>
        <w:tc>
          <w:tcPr>
            <w:tcW w:w="2204" w:type="dxa"/>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auto"/>
                <w:sz w:val="21"/>
                <w:szCs w:val="21"/>
                <w:lang w:val="en-US" w:eastAsia="zh-CN"/>
              </w:rPr>
              <w:t>86</w:t>
            </w:r>
          </w:p>
        </w:tc>
        <w:tc>
          <w:tcPr>
            <w:tcW w:w="1925" w:type="dxa"/>
            <w:gridSpan w:val="2"/>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泄漏点数</w:t>
            </w:r>
          </w:p>
        </w:tc>
        <w:tc>
          <w:tcPr>
            <w:tcW w:w="2140" w:type="dxa"/>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top"/>
          </w:tcPr>
          <w:p>
            <w:pPr>
              <w:pStyle w:val="23"/>
              <w:jc w:val="left"/>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修复</w:t>
            </w: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5日内首次</w:t>
            </w:r>
            <w:r>
              <w:rPr>
                <w:rFonts w:hint="eastAsia" w:asciiTheme="minorEastAsia" w:hAnsiTheme="minorEastAsia" w:eastAsiaTheme="minorEastAsia" w:cstheme="minorEastAsia"/>
                <w:color w:val="000000"/>
                <w:sz w:val="21"/>
                <w:szCs w:val="21"/>
                <w:lang w:val="en-US" w:eastAsia="zh-CN"/>
              </w:rPr>
              <w:t>尝试</w:t>
            </w:r>
            <w:r>
              <w:rPr>
                <w:rFonts w:hint="eastAsia" w:asciiTheme="minorEastAsia" w:hAnsiTheme="minorEastAsia" w:eastAsiaTheme="minorEastAsia" w:cstheme="minorEastAsia"/>
                <w:color w:val="000000"/>
                <w:sz w:val="21"/>
                <w:szCs w:val="21"/>
              </w:rPr>
              <w:t>维修修复密封点数</w:t>
            </w:r>
          </w:p>
        </w:tc>
        <w:tc>
          <w:tcPr>
            <w:tcW w:w="2204" w:type="dxa"/>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925" w:type="dxa"/>
            <w:gridSpan w:val="2"/>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15日内实质性维修修复密封点数</w:t>
            </w:r>
          </w:p>
        </w:tc>
        <w:tc>
          <w:tcPr>
            <w:tcW w:w="2140" w:type="dxa"/>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lang w:val="en-US" w:eastAsia="zh-CN"/>
              </w:rPr>
              <w:t>已完成</w:t>
            </w:r>
            <w:r>
              <w:rPr>
                <w:rFonts w:hint="eastAsia" w:asciiTheme="minorEastAsia" w:hAnsiTheme="minorEastAsia" w:eastAsiaTheme="minorEastAsia" w:cstheme="minorEastAsia"/>
                <w:color w:val="000000"/>
                <w:sz w:val="21"/>
                <w:szCs w:val="21"/>
              </w:rPr>
              <w:t>修复密封点数</w:t>
            </w:r>
          </w:p>
        </w:tc>
        <w:tc>
          <w:tcPr>
            <w:tcW w:w="6269" w:type="dxa"/>
            <w:gridSpan w:val="4"/>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8334" w:type="dxa"/>
            <w:gridSpan w:val="7"/>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3" w:type="dxa"/>
            <w:gridSpan w:val="2"/>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延迟修复泄漏点数</w:t>
            </w:r>
          </w:p>
        </w:tc>
        <w:tc>
          <w:tcPr>
            <w:tcW w:w="3139"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延迟修复</w:t>
            </w:r>
            <w:r>
              <w:rPr>
                <w:rFonts w:hint="eastAsia" w:asciiTheme="minorEastAsia" w:hAnsiTheme="minorEastAsia" w:eastAsiaTheme="minorEastAsia" w:cstheme="minorEastAsia"/>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p>
        </w:tc>
        <w:tc>
          <w:tcPr>
            <w:tcW w:w="2063" w:type="dxa"/>
            <w:gridSpan w:val="2"/>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3139" w:type="dxa"/>
            <w:gridSpan w:val="3"/>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3132" w:type="dxa"/>
            <w:gridSpan w:val="2"/>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bl>
    <w:p>
      <w:pPr>
        <w:rPr>
          <w:rFonts w:hint="eastAsia" w:asciiTheme="minorEastAsia" w:hAnsiTheme="minorEastAsia" w:eastAsiaTheme="minorEastAsia" w:cstheme="min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inorEastAsia" w:hAnsiTheme="minorEastAsia" w:eastAsiaTheme="minorEastAsia" w:cstheme="minorEastAsia"/>
          <w:color w:val="FF0000"/>
          <w:sz w:val="21"/>
          <w:szCs w:val="21"/>
          <w:lang w:val="en-US" w:eastAsia="zh-CN"/>
        </w:rPr>
      </w:pPr>
      <w:bookmarkStart w:id="104" w:name="_Toc1510"/>
      <w:r>
        <w:rPr>
          <w:rFonts w:hint="eastAsia" w:asciiTheme="minorEastAsia" w:hAnsiTheme="minorEastAsia" w:eastAsiaTheme="minorEastAsia" w:cstheme="minorEastAsia"/>
          <w:color w:val="auto"/>
          <w:sz w:val="21"/>
          <w:szCs w:val="21"/>
          <w:lang w:val="en-US" w:eastAsia="zh-CN"/>
        </w:rPr>
        <w:t>表6.1 山东华油万达化学有限公司PAM水合工序</w:t>
      </w:r>
      <w:r>
        <w:rPr>
          <w:rFonts w:hint="eastAsia" w:asciiTheme="minorEastAsia" w:hAnsiTheme="minorEastAsia" w:eastAsiaTheme="minorEastAsia" w:cstheme="minorEastAsia"/>
          <w:sz w:val="21"/>
          <w:szCs w:val="21"/>
          <w:lang w:val="en-US" w:eastAsia="zh-CN"/>
        </w:rPr>
        <w:t>LDAR 2024年第一轮统计表</w:t>
      </w:r>
      <w:bookmarkEnd w:id="104"/>
    </w:p>
    <w:p>
      <w:pPr>
        <w:pStyle w:val="23"/>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 xml:space="preserve">                                                                                                              填表日期：2024年03月21日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PAM水合工序</w:t>
            </w:r>
          </w:p>
        </w:tc>
        <w:tc>
          <w:tcPr>
            <w:tcW w:w="1810"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XXPAM0</w:t>
            </w:r>
          </w:p>
        </w:tc>
        <w:tc>
          <w:tcPr>
            <w:tcW w:w="2206"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装置初次</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开工日期</w:t>
            </w: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装置上次停车检修日期</w:t>
            </w:r>
          </w:p>
        </w:tc>
        <w:tc>
          <w:tcPr>
            <w:tcW w:w="5354" w:type="dxa"/>
            <w:gridSpan w:val="5"/>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453" w:type="dxa"/>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装置下次停车检修日期</w:t>
            </w:r>
          </w:p>
        </w:tc>
        <w:tc>
          <w:tcPr>
            <w:tcW w:w="3551"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密封点类别</w:t>
            </w:r>
          </w:p>
        </w:tc>
        <w:tc>
          <w:tcPr>
            <w:tcW w:w="2512"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项目建立</w:t>
            </w:r>
          </w:p>
        </w:tc>
        <w:tc>
          <w:tcPr>
            <w:tcW w:w="3926" w:type="dxa"/>
            <w:gridSpan w:val="4"/>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现场检测</w:t>
            </w:r>
          </w:p>
        </w:tc>
        <w:tc>
          <w:tcPr>
            <w:tcW w:w="6432" w:type="dxa"/>
            <w:gridSpan w:val="4"/>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inorEastAsia" w:hAnsiTheme="minorEastAsia" w:eastAsiaTheme="minorEastAsia" w:cstheme="minorEastAsia"/>
                <w:color w:val="auto"/>
                <w:sz w:val="21"/>
                <w:szCs w:val="21"/>
              </w:rPr>
            </w:pP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受控密封点</w:t>
            </w:r>
            <w:r>
              <w:rPr>
                <w:rFonts w:hint="eastAsia" w:asciiTheme="minorEastAsia" w:hAnsiTheme="minorEastAsia" w:eastAsiaTheme="minorEastAsia" w:cstheme="minorEastAsia"/>
                <w:color w:val="auto"/>
                <w:sz w:val="21"/>
                <w:szCs w:val="21"/>
                <w:lang w:val="en-US" w:eastAsia="zh-CN"/>
              </w:rPr>
              <w:t>数</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不可达密封点数</w:t>
            </w:r>
          </w:p>
        </w:tc>
        <w:tc>
          <w:tcPr>
            <w:tcW w:w="91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检测密封点数</w:t>
            </w:r>
          </w:p>
        </w:tc>
        <w:tc>
          <w:tcPr>
            <w:tcW w:w="89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泄漏密封点数</w:t>
            </w:r>
          </w:p>
        </w:tc>
        <w:tc>
          <w:tcPr>
            <w:tcW w:w="2116"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泄漏检测值达到或超过10000</w:t>
            </w:r>
            <w:r>
              <w:rPr>
                <w:rFonts w:hint="eastAsia" w:asciiTheme="minorEastAsia" w:hAnsiTheme="minorEastAsia" w:eastAsiaTheme="minorEastAsia" w:cstheme="min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rPr>
              <w:t>5日内首次维修修复密封点数</w:t>
            </w:r>
          </w:p>
        </w:tc>
        <w:tc>
          <w:tcPr>
            <w:tcW w:w="1453"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15日内实质性维修修复</w:t>
            </w:r>
          </w:p>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泄漏点数</w:t>
            </w:r>
          </w:p>
        </w:tc>
        <w:tc>
          <w:tcPr>
            <w:tcW w:w="1275"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至今修复泄漏点数</w:t>
            </w:r>
          </w:p>
        </w:tc>
        <w:tc>
          <w:tcPr>
            <w:tcW w:w="2276"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除已修复的泄漏点,</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6个月内计划</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42</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bl>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inorEastAsia" w:hAnsiTheme="minorEastAsia" w:eastAsiaTheme="minorEastAsia" w:cstheme="minorEastAsia"/>
          <w:color w:val="FF0000"/>
          <w:sz w:val="21"/>
          <w:szCs w:val="21"/>
          <w:lang w:val="en-US" w:eastAsia="zh-CN"/>
        </w:rPr>
      </w:pPr>
      <w:bookmarkStart w:id="105" w:name="_Toc16524"/>
      <w:r>
        <w:rPr>
          <w:rFonts w:hint="eastAsia" w:asciiTheme="minorEastAsia" w:hAnsiTheme="minorEastAsia" w:eastAsiaTheme="minorEastAsia" w:cstheme="minorEastAsia"/>
          <w:color w:val="auto"/>
          <w:sz w:val="21"/>
          <w:szCs w:val="21"/>
          <w:lang w:val="en-US" w:eastAsia="zh-CN"/>
        </w:rPr>
        <w:t>表6.1.1 山东华油万达化学有限公司储运装</w:t>
      </w:r>
      <w:r>
        <w:rPr>
          <w:rFonts w:hint="eastAsia" w:asciiTheme="minorEastAsia" w:hAnsiTheme="minorEastAsia" w:eastAsiaTheme="minorEastAsia" w:cstheme="minorEastAsia"/>
          <w:sz w:val="21"/>
          <w:szCs w:val="21"/>
          <w:lang w:val="en-US" w:eastAsia="zh-CN"/>
        </w:rPr>
        <w:t>置LDAR 2024年第一轮统计表</w:t>
      </w:r>
      <w:bookmarkEnd w:id="105"/>
    </w:p>
    <w:p>
      <w:pPr>
        <w:pStyle w:val="23"/>
        <w:jc w:val="right"/>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 xml:space="preserve">  填表日期：2024年03月21日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储运装置</w:t>
            </w:r>
          </w:p>
        </w:tc>
        <w:tc>
          <w:tcPr>
            <w:tcW w:w="1810"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XXXZG0</w:t>
            </w:r>
          </w:p>
        </w:tc>
        <w:tc>
          <w:tcPr>
            <w:tcW w:w="2206"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装置初次</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开工日期</w:t>
            </w: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装置上次停车检修日期</w:t>
            </w:r>
          </w:p>
        </w:tc>
        <w:tc>
          <w:tcPr>
            <w:tcW w:w="5354" w:type="dxa"/>
            <w:gridSpan w:val="5"/>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453" w:type="dxa"/>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装置下次停车检修日期</w:t>
            </w:r>
          </w:p>
        </w:tc>
        <w:tc>
          <w:tcPr>
            <w:tcW w:w="3551"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密封点类别</w:t>
            </w:r>
          </w:p>
        </w:tc>
        <w:tc>
          <w:tcPr>
            <w:tcW w:w="2512"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项目建立</w:t>
            </w:r>
          </w:p>
        </w:tc>
        <w:tc>
          <w:tcPr>
            <w:tcW w:w="3926" w:type="dxa"/>
            <w:gridSpan w:val="4"/>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现场检测</w:t>
            </w:r>
          </w:p>
        </w:tc>
        <w:tc>
          <w:tcPr>
            <w:tcW w:w="6432" w:type="dxa"/>
            <w:gridSpan w:val="4"/>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inorEastAsia" w:hAnsiTheme="minorEastAsia" w:eastAsiaTheme="minorEastAsia" w:cstheme="minorEastAsia"/>
                <w:color w:val="auto"/>
                <w:sz w:val="21"/>
                <w:szCs w:val="21"/>
              </w:rPr>
            </w:pP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受控密封点</w:t>
            </w:r>
            <w:r>
              <w:rPr>
                <w:rFonts w:hint="eastAsia" w:asciiTheme="minorEastAsia" w:hAnsiTheme="minorEastAsia" w:eastAsiaTheme="minorEastAsia" w:cstheme="minorEastAsia"/>
                <w:color w:val="auto"/>
                <w:sz w:val="21"/>
                <w:szCs w:val="21"/>
                <w:lang w:val="en-US" w:eastAsia="zh-CN"/>
              </w:rPr>
              <w:t>数</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不可达密封点数</w:t>
            </w:r>
          </w:p>
        </w:tc>
        <w:tc>
          <w:tcPr>
            <w:tcW w:w="91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检测密封点数</w:t>
            </w:r>
          </w:p>
        </w:tc>
        <w:tc>
          <w:tcPr>
            <w:tcW w:w="89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泄漏密封点数</w:t>
            </w:r>
          </w:p>
        </w:tc>
        <w:tc>
          <w:tcPr>
            <w:tcW w:w="2116"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泄漏检测值达到或超过10000</w:t>
            </w:r>
            <w:r>
              <w:rPr>
                <w:rFonts w:hint="eastAsia" w:asciiTheme="minorEastAsia" w:hAnsiTheme="minorEastAsia" w:eastAsiaTheme="minorEastAsia" w:cstheme="min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rPr>
              <w:t>5日内首次维修修复密封点数</w:t>
            </w:r>
          </w:p>
        </w:tc>
        <w:tc>
          <w:tcPr>
            <w:tcW w:w="1453"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15日内实质性维修修复</w:t>
            </w:r>
          </w:p>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泄漏点数</w:t>
            </w:r>
          </w:p>
        </w:tc>
        <w:tc>
          <w:tcPr>
            <w:tcW w:w="1275"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至今修复泄漏点数</w:t>
            </w:r>
          </w:p>
        </w:tc>
        <w:tc>
          <w:tcPr>
            <w:tcW w:w="2276"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除已修复的泄漏点,</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6个月内计划</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77"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377" w:type="dxa"/>
            <w:noWrap/>
            <w:vAlign w:val="center"/>
          </w:tcPr>
          <w:p>
            <w:pPr>
              <w:jc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44</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bl>
    <w:p>
      <w:pPr>
        <w:pStyle w:val="2"/>
        <w:rPr>
          <w:rFonts w:hint="eastAsia" w:asciiTheme="minorEastAsia" w:hAnsiTheme="minorEastAsia" w:eastAsiaTheme="minorEastAsia" w:cstheme="minor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jc w:val="center"/>
        <w:rPr>
          <w:rFonts w:hint="eastAsia" w:asciiTheme="minorEastAsia" w:hAnsiTheme="minorEastAsia" w:eastAsiaTheme="minorEastAsia" w:cstheme="minorEastAsia"/>
          <w:sz w:val="21"/>
          <w:szCs w:val="21"/>
          <w:lang w:val="en-US" w:eastAsia="zh-CN"/>
        </w:rPr>
      </w:pPr>
      <w:bookmarkStart w:id="106" w:name="_Toc10064"/>
      <w:r>
        <w:rPr>
          <w:rFonts w:hint="eastAsia" w:asciiTheme="minorEastAsia" w:hAnsiTheme="minorEastAsia" w:eastAsiaTheme="minorEastAsia" w:cstheme="minorEastAsia"/>
          <w:sz w:val="21"/>
          <w:szCs w:val="21"/>
          <w:lang w:val="en-US" w:eastAsia="zh-CN"/>
        </w:rPr>
        <w:t xml:space="preserve">表6.2 </w:t>
      </w:r>
      <w:r>
        <w:rPr>
          <w:rFonts w:hint="eastAsia" w:asciiTheme="minorEastAsia" w:hAnsiTheme="minorEastAsia" w:eastAsiaTheme="minorEastAsia" w:cstheme="minorEastAsia"/>
          <w:b/>
          <w:bCs/>
          <w:sz w:val="21"/>
          <w:szCs w:val="21"/>
          <w:u w:val="none"/>
          <w:lang w:val="en-US" w:eastAsia="zh-CN"/>
        </w:rPr>
        <w:t>山东华油万达化学有限公司</w:t>
      </w:r>
      <w:r>
        <w:rPr>
          <w:rFonts w:hint="eastAsia" w:asciiTheme="minorEastAsia" w:hAnsiTheme="minorEastAsia" w:eastAsiaTheme="minorEastAsia" w:cstheme="minorEastAsia"/>
          <w:sz w:val="21"/>
          <w:szCs w:val="21"/>
          <w:lang w:val="en-US" w:eastAsia="zh-CN"/>
        </w:rPr>
        <w:t>2024年第一季度LDAR普查表</w:t>
      </w:r>
      <w:bookmarkEnd w:id="106"/>
    </w:p>
    <w:p>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2"/>
          <w:sz w:val="21"/>
          <w:szCs w:val="21"/>
          <w:lang w:val="en-US" w:eastAsia="zh-CN" w:bidi="ar-SA"/>
        </w:rPr>
        <w:t>填表日期：2024年03月21日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183"/>
        <w:gridCol w:w="1209"/>
        <w:gridCol w:w="1183"/>
        <w:gridCol w:w="1356"/>
        <w:gridCol w:w="1318"/>
        <w:gridCol w:w="1318"/>
        <w:gridCol w:w="1680"/>
        <w:gridCol w:w="1330"/>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基本信息</w:t>
            </w: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LDAR主管部门</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年度</w:t>
            </w:r>
          </w:p>
        </w:tc>
        <w:tc>
          <w:tcPr>
            <w:tcW w:w="12349" w:type="dxa"/>
            <w:gridSpan w:val="9"/>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01月-2024年03月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检测统计</w:t>
            </w:r>
          </w:p>
        </w:tc>
        <w:tc>
          <w:tcPr>
            <w:tcW w:w="3102" w:type="dxa"/>
            <w:gridSpan w:val="2"/>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pPr>
              <w:pStyle w:val="23"/>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装置名称</w:t>
            </w:r>
          </w:p>
        </w:tc>
        <w:tc>
          <w:tcPr>
            <w:tcW w:w="1183"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点数</w:t>
            </w:r>
            <w:r>
              <w:rPr>
                <w:rFonts w:hint="eastAsia" w:asciiTheme="minorEastAsia" w:hAnsiTheme="minorEastAsia" w:eastAsiaTheme="minorEastAsia" w:cstheme="minorEastAsia"/>
                <w:color w:val="000000"/>
                <w:kern w:val="0"/>
                <w:sz w:val="20"/>
                <w:szCs w:val="20"/>
                <w:vertAlign w:val="superscript"/>
                <w:lang w:val="en-US" w:eastAsia="zh-CN" w:bidi="ar"/>
              </w:rPr>
              <w:t>a</w:t>
            </w:r>
          </w:p>
        </w:tc>
        <w:tc>
          <w:tcPr>
            <w:tcW w:w="1209"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封点次</w:t>
            </w:r>
            <w:r>
              <w:rPr>
                <w:rFonts w:hint="eastAsia" w:asciiTheme="minorEastAsia" w:hAnsiTheme="minorEastAsia" w:eastAsiaTheme="minorEastAsia" w:cstheme="minorEastAsia"/>
                <w:sz w:val="22"/>
                <w:szCs w:val="22"/>
                <w:vertAlign w:val="superscript"/>
                <w:lang w:val="en-US" w:eastAsia="zh-CN"/>
              </w:rPr>
              <w:t>b</w:t>
            </w:r>
          </w:p>
        </w:tc>
        <w:tc>
          <w:tcPr>
            <w:tcW w:w="1183"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点次</w:t>
            </w:r>
            <w:r>
              <w:rPr>
                <w:rFonts w:hint="eastAsia" w:asciiTheme="minorEastAsia" w:hAnsiTheme="minorEastAsia" w:eastAsiaTheme="minorEastAsia" w:cstheme="minorEastAsia"/>
                <w:sz w:val="22"/>
                <w:szCs w:val="22"/>
                <w:vertAlign w:val="superscript"/>
                <w:lang w:val="en-US" w:eastAsia="zh-CN"/>
              </w:rPr>
              <w:t>c</w:t>
            </w:r>
          </w:p>
        </w:tc>
        <w:tc>
          <w:tcPr>
            <w:tcW w:w="1356"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严重泄漏点次</w:t>
            </w:r>
            <w:r>
              <w:rPr>
                <w:rFonts w:hint="eastAsia" w:asciiTheme="minorEastAsia" w:hAnsiTheme="minorEastAsia" w:eastAsiaTheme="minorEastAsia" w:cstheme="minorEastAsia"/>
                <w:sz w:val="22"/>
                <w:szCs w:val="22"/>
                <w:vertAlign w:val="superscript"/>
                <w:lang w:val="en-US" w:eastAsia="zh-CN"/>
              </w:rPr>
              <w:t>d</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多次严重泄漏点</w:t>
            </w:r>
            <w:r>
              <w:rPr>
                <w:rFonts w:hint="eastAsia" w:asciiTheme="minorEastAsia" w:hAnsiTheme="minorEastAsia" w:eastAsiaTheme="minorEastAsia" w:cstheme="minorEastAsia"/>
                <w:sz w:val="22"/>
                <w:szCs w:val="22"/>
                <w:vertAlign w:val="superscript"/>
                <w:lang w:val="en-US" w:eastAsia="zh-CN"/>
              </w:rPr>
              <w:t>e</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本年度平均泄漏率</w:t>
            </w:r>
            <w:r>
              <w:rPr>
                <w:rFonts w:hint="eastAsia" w:asciiTheme="minorEastAsia" w:hAnsiTheme="minorEastAsia" w:eastAsiaTheme="minorEastAsia" w:cstheme="minorEastAsia"/>
                <w:sz w:val="22"/>
                <w:szCs w:val="22"/>
                <w:vertAlign w:val="superscript"/>
                <w:lang w:val="en-US" w:eastAsia="zh-CN"/>
              </w:rPr>
              <w:t>f</w:t>
            </w:r>
            <w:r>
              <w:rPr>
                <w:rFonts w:hint="eastAsia" w:asciiTheme="minorEastAsia" w:hAnsiTheme="minorEastAsia" w:eastAsiaTheme="minorEastAsia" w:cstheme="minorEastAsia"/>
                <w:sz w:val="22"/>
                <w:szCs w:val="22"/>
              </w:rPr>
              <w:t>%</w:t>
            </w:r>
          </w:p>
        </w:tc>
        <w:tc>
          <w:tcPr>
            <w:tcW w:w="168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本年度平均严重泄漏率</w:t>
            </w:r>
            <w:r>
              <w:rPr>
                <w:rFonts w:hint="eastAsia" w:asciiTheme="minorEastAsia" w:hAnsiTheme="minorEastAsia" w:eastAsiaTheme="minorEastAsia" w:cstheme="minorEastAsia"/>
                <w:sz w:val="22"/>
                <w:szCs w:val="22"/>
                <w:vertAlign w:val="superscript"/>
                <w:lang w:val="en-US" w:eastAsia="zh-CN"/>
              </w:rPr>
              <w:t>g</w:t>
            </w:r>
            <w:r>
              <w:rPr>
                <w:rFonts w:hint="eastAsia" w:asciiTheme="minorEastAsia" w:hAnsiTheme="minorEastAsia" w:eastAsiaTheme="minorEastAsia" w:cstheme="minorEastAsia"/>
                <w:sz w:val="22"/>
                <w:szCs w:val="22"/>
              </w:rPr>
              <w:t>%</w:t>
            </w:r>
          </w:p>
        </w:tc>
        <w:tc>
          <w:tcPr>
            <w:tcW w:w="133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累计修复泄漏点</w:t>
            </w:r>
          </w:p>
        </w:tc>
        <w:tc>
          <w:tcPr>
            <w:tcW w:w="1772"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PAM水合工序</w:t>
            </w:r>
          </w:p>
        </w:tc>
        <w:tc>
          <w:tcPr>
            <w:tcW w:w="1183" w:type="dxa"/>
            <w:vAlign w:val="center"/>
          </w:tcPr>
          <w:p>
            <w:pPr>
              <w:pStyle w:val="23"/>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42</w:t>
            </w:r>
          </w:p>
        </w:tc>
        <w:tc>
          <w:tcPr>
            <w:tcW w:w="1209" w:type="dxa"/>
            <w:vAlign w:val="center"/>
          </w:tcPr>
          <w:p>
            <w:pPr>
              <w:pStyle w:val="26"/>
              <w:ind w:firstLine="0" w:firstLineChars="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42</w:t>
            </w:r>
          </w:p>
        </w:tc>
        <w:tc>
          <w:tcPr>
            <w:tcW w:w="1183"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356"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2.38</w:t>
            </w:r>
          </w:p>
        </w:tc>
        <w:tc>
          <w:tcPr>
            <w:tcW w:w="168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3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772"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储存装置</w:t>
            </w:r>
          </w:p>
        </w:tc>
        <w:tc>
          <w:tcPr>
            <w:tcW w:w="1183" w:type="dxa"/>
            <w:vAlign w:val="center"/>
          </w:tcPr>
          <w:p>
            <w:pPr>
              <w:pStyle w:val="23"/>
              <w:rPr>
                <w:rFonts w:hint="eastAsia" w:asciiTheme="minorEastAsia" w:hAnsiTheme="minorEastAsia" w:eastAsiaTheme="minorEastAsia" w:cstheme="minorEastAsia"/>
                <w:bCs/>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44</w:t>
            </w:r>
          </w:p>
        </w:tc>
        <w:tc>
          <w:tcPr>
            <w:tcW w:w="1209" w:type="dxa"/>
            <w:vAlign w:val="center"/>
          </w:tcPr>
          <w:p>
            <w:pPr>
              <w:pStyle w:val="26"/>
              <w:ind w:firstLine="0" w:firstLineChars="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44</w:t>
            </w:r>
          </w:p>
        </w:tc>
        <w:tc>
          <w:tcPr>
            <w:tcW w:w="1183"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356"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2.27</w:t>
            </w:r>
          </w:p>
        </w:tc>
        <w:tc>
          <w:tcPr>
            <w:tcW w:w="168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3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772"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07" w:type="dxa"/>
            <w:vAlign w:val="center"/>
          </w:tcPr>
          <w:p>
            <w:pPr>
              <w:pStyle w:val="29"/>
              <w:widowControl/>
              <w:jc w:val="center"/>
              <w:rPr>
                <w:rFonts w:hint="eastAsia" w:asciiTheme="minorEastAsia" w:hAnsiTheme="minorEastAsia" w:eastAsiaTheme="minorEastAsia" w:cstheme="minorEastAsia"/>
                <w:color w:val="000000" w:themeColor="text1"/>
                <w:kern w:val="2"/>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auto"/>
                <w:szCs w:val="21"/>
                <w:lang w:val="en-US" w:eastAsia="zh-CN"/>
              </w:rPr>
              <w:t>合计</w:t>
            </w:r>
          </w:p>
        </w:tc>
        <w:tc>
          <w:tcPr>
            <w:tcW w:w="1183" w:type="dxa"/>
            <w:vAlign w:val="center"/>
          </w:tcPr>
          <w:p>
            <w:pPr>
              <w:pStyle w:val="23"/>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86</w:t>
            </w:r>
          </w:p>
        </w:tc>
        <w:tc>
          <w:tcPr>
            <w:tcW w:w="1209" w:type="dxa"/>
            <w:vAlign w:val="center"/>
          </w:tcPr>
          <w:p>
            <w:pPr>
              <w:pStyle w:val="26"/>
              <w:ind w:firstLine="0" w:firstLineChars="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86</w:t>
            </w:r>
          </w:p>
        </w:tc>
        <w:tc>
          <w:tcPr>
            <w:tcW w:w="1183"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2</w:t>
            </w:r>
          </w:p>
        </w:tc>
        <w:tc>
          <w:tcPr>
            <w:tcW w:w="1356"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2.33</w:t>
            </w:r>
          </w:p>
        </w:tc>
        <w:tc>
          <w:tcPr>
            <w:tcW w:w="168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3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2</w:t>
            </w:r>
          </w:p>
        </w:tc>
        <w:tc>
          <w:tcPr>
            <w:tcW w:w="1772"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a 截止 XX 月 XX 日的受控密封点数。</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f 为泄漏点次占检测密封点次的百分比。 </w:t>
            </w:r>
          </w:p>
          <w:p>
            <w:pPr>
              <w:pStyle w:val="23"/>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g 为泄漏检测值达到或超过 10000 μmol/mol 的泄漏点次占检测密封点次的百分比。</w:t>
            </w:r>
          </w:p>
        </w:tc>
      </w:tr>
    </w:tbl>
    <w:p>
      <w:pPr>
        <w:pStyle w:val="2"/>
        <w:rPr>
          <w:rFonts w:hint="eastAsia" w:asciiTheme="minorEastAsia" w:hAnsiTheme="minorEastAsia" w:eastAsiaTheme="minorEastAsia" w:cstheme="minor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asciiTheme="minorEastAsia" w:hAnsiTheme="minorEastAsia" w:eastAsiaTheme="minorEastAsia" w:cstheme="minorEastAsia"/>
          <w:sz w:val="21"/>
          <w:szCs w:val="21"/>
          <w:lang w:val="en-US" w:eastAsia="zh-CN"/>
        </w:rPr>
      </w:pPr>
      <w:bookmarkStart w:id="107" w:name="_Toc5777"/>
      <w:r>
        <w:rPr>
          <w:rFonts w:hint="eastAsia" w:asciiTheme="minorEastAsia" w:hAnsiTheme="minorEastAsia" w:eastAsiaTheme="minorEastAsia" w:cstheme="minorEastAsia"/>
          <w:sz w:val="21"/>
          <w:szCs w:val="21"/>
          <w:lang w:val="en-US" w:eastAsia="zh-CN"/>
        </w:rPr>
        <w:t>表6.3  山东华油万达化学有限公司2024年第一季度泄漏点复检表</w:t>
      </w:r>
      <w:bookmarkEnd w:id="107"/>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设备位号</w:t>
            </w:r>
          </w:p>
        </w:tc>
        <w:tc>
          <w:tcPr>
            <w:tcW w:w="65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密封点</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复检</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bidi="ar-SA"/>
              </w:rPr>
            </w:pPr>
            <w:r>
              <w:rPr>
                <w:rFonts w:hint="eastAsia" w:asciiTheme="minorEastAsia" w:hAnsiTheme="minorEastAsia" w:eastAsiaTheme="minorEastAsia" w:cstheme="minorEastAsia"/>
                <w:b w:val="0"/>
                <w:bCs w:val="0"/>
                <w:color w:val="auto"/>
                <w:sz w:val="21"/>
                <w:szCs w:val="21"/>
                <w:lang w:val="en-US" w:eastAsia="zh-CN"/>
              </w:rPr>
              <w:t>PAM水合工序</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XXPAM0-01-03-0019</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05V</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R0301B水合釜</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R0301B水合釜地料管线阀门</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阀门</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2841.1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25.4 </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2024-3-15 16:45:33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21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bidi="ar-SA"/>
              </w:rPr>
            </w:pPr>
            <w:r>
              <w:rPr>
                <w:rFonts w:hint="eastAsia" w:asciiTheme="minorEastAsia" w:hAnsiTheme="minorEastAsia" w:eastAsiaTheme="minorEastAsia" w:cstheme="minorEastAsia"/>
                <w:b w:val="0"/>
                <w:bCs w:val="0"/>
                <w:color w:val="auto"/>
                <w:sz w:val="21"/>
                <w:szCs w:val="21"/>
                <w:lang w:val="en-US" w:eastAsia="zh-CN"/>
              </w:rPr>
              <w:t>储存装置</w:t>
            </w:r>
          </w:p>
        </w:tc>
        <w:tc>
          <w:tcPr>
            <w:tcW w:w="216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XXXZG0-02-01-0045</w:t>
            </w:r>
          </w:p>
        </w:tc>
        <w:tc>
          <w:tcPr>
            <w:tcW w:w="8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04O</w:t>
            </w:r>
          </w:p>
        </w:tc>
        <w:tc>
          <w:tcPr>
            <w:tcW w:w="15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P014原料卸车泵</w:t>
            </w:r>
          </w:p>
        </w:tc>
        <w:tc>
          <w:tcPr>
            <w:tcW w:w="196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P014原料卸车泵开口</w:t>
            </w:r>
          </w:p>
        </w:tc>
        <w:tc>
          <w:tcPr>
            <w:tcW w:w="135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开口或开口管线</w:t>
            </w:r>
          </w:p>
        </w:tc>
        <w:tc>
          <w:tcPr>
            <w:tcW w:w="14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4822.0 </w:t>
            </w:r>
          </w:p>
        </w:tc>
        <w:tc>
          <w:tcPr>
            <w:tcW w:w="145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32.5 </w:t>
            </w:r>
          </w:p>
        </w:tc>
        <w:tc>
          <w:tcPr>
            <w:tcW w:w="132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2024-3-15 16:58:51</w:t>
            </w:r>
          </w:p>
        </w:tc>
      </w:tr>
    </w:tbl>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ab/>
      </w:r>
      <w:r>
        <w:rPr>
          <w:rFonts w:hint="eastAsia" w:asciiTheme="minorEastAsia" w:hAnsiTheme="minorEastAsia" w:eastAsiaTheme="minorEastAsia" w:cstheme="minorEastAsia"/>
          <w:lang w:val="en-US" w:eastAsia="zh-CN"/>
        </w:rPr>
        <w:t xml:space="preserve">                    </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lang w:val="en-US" w:eastAsia="zh-CN"/>
        </w:rPr>
      </w:pPr>
    </w:p>
    <w:p>
      <w:pPr>
        <w:ind w:firstLine="2880" w:firstLineChars="1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b/>
          <w:bCs/>
          <w:lang w:val="en-US" w:eastAsia="zh-CN"/>
        </w:rPr>
        <w:t>本报告结束</w:t>
      </w:r>
      <w:r>
        <w:rPr>
          <w:rFonts w:hint="eastAsia" w:asciiTheme="minorEastAsia" w:hAnsiTheme="minorEastAsia" w:eastAsiaTheme="minorEastAsia" w:cstheme="minorEastAsia"/>
          <w:lang w:val="en-US" w:eastAsia="zh-CN"/>
        </w:rPr>
        <w:t>****************************</w:t>
      </w:r>
    </w:p>
    <w:p>
      <w:pPr>
        <w:pStyle w:val="23"/>
        <w:jc w:val="both"/>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2"/>
          <w:sz w:val="21"/>
          <w:szCs w:val="22"/>
          <w:lang w:val="en-US" w:eastAsia="zh-CN" w:bidi="ar-SA"/>
        </w:rPr>
        <w:t xml:space="preserve">                            </w:t>
      </w:r>
    </w:p>
    <w:sectPr>
      <w:footerReference r:id="rId14"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sz w:val="18"/>
        <w:u w:val="single"/>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5408;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山东泓启环保技术服务有限公司          　 报告编号：（E检）字（2024）0005号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报告编号：（E检）字（2024）0005号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-27940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报告编号：（E检）字（2024）0005号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1552"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报告编号：（E检）字（2024）0005号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0NWI4Zjk2MzQ0YzZkM2U5OTA4MGI4MzE2NDAifQ=="/>
  </w:docVars>
  <w:rsids>
    <w:rsidRoot w:val="00000000"/>
    <w:rsid w:val="000969AD"/>
    <w:rsid w:val="000E3FC3"/>
    <w:rsid w:val="00135135"/>
    <w:rsid w:val="00164C26"/>
    <w:rsid w:val="00321CCF"/>
    <w:rsid w:val="003B7162"/>
    <w:rsid w:val="007A51B4"/>
    <w:rsid w:val="00885B23"/>
    <w:rsid w:val="009A6B35"/>
    <w:rsid w:val="00A73864"/>
    <w:rsid w:val="00AD10E6"/>
    <w:rsid w:val="00DA5C53"/>
    <w:rsid w:val="01080A12"/>
    <w:rsid w:val="01465D58"/>
    <w:rsid w:val="01674A91"/>
    <w:rsid w:val="01692BFA"/>
    <w:rsid w:val="01714809"/>
    <w:rsid w:val="01F80A87"/>
    <w:rsid w:val="021D105C"/>
    <w:rsid w:val="023D0B8F"/>
    <w:rsid w:val="02781BC8"/>
    <w:rsid w:val="02881E0B"/>
    <w:rsid w:val="029F00AC"/>
    <w:rsid w:val="02A72070"/>
    <w:rsid w:val="02E34B7F"/>
    <w:rsid w:val="02F70D3E"/>
    <w:rsid w:val="02FA438B"/>
    <w:rsid w:val="030B2DD4"/>
    <w:rsid w:val="03100052"/>
    <w:rsid w:val="03392C07"/>
    <w:rsid w:val="033F00F2"/>
    <w:rsid w:val="034C72DC"/>
    <w:rsid w:val="034F0AF5"/>
    <w:rsid w:val="035F6CF1"/>
    <w:rsid w:val="037665D5"/>
    <w:rsid w:val="03936CB9"/>
    <w:rsid w:val="03C74F98"/>
    <w:rsid w:val="03D911C1"/>
    <w:rsid w:val="03FF4509"/>
    <w:rsid w:val="04336046"/>
    <w:rsid w:val="04365580"/>
    <w:rsid w:val="0458352F"/>
    <w:rsid w:val="045D72C7"/>
    <w:rsid w:val="046154B9"/>
    <w:rsid w:val="047828C4"/>
    <w:rsid w:val="04892F2B"/>
    <w:rsid w:val="04DA0918"/>
    <w:rsid w:val="05191440"/>
    <w:rsid w:val="052878D5"/>
    <w:rsid w:val="05432019"/>
    <w:rsid w:val="055E0A65"/>
    <w:rsid w:val="05762C96"/>
    <w:rsid w:val="05894800"/>
    <w:rsid w:val="059135A8"/>
    <w:rsid w:val="05BE42EB"/>
    <w:rsid w:val="06135E8F"/>
    <w:rsid w:val="061439B5"/>
    <w:rsid w:val="06143BE5"/>
    <w:rsid w:val="061A08DC"/>
    <w:rsid w:val="0624009C"/>
    <w:rsid w:val="062F07EF"/>
    <w:rsid w:val="06345E06"/>
    <w:rsid w:val="06347F9B"/>
    <w:rsid w:val="06845857"/>
    <w:rsid w:val="0687062B"/>
    <w:rsid w:val="0696086E"/>
    <w:rsid w:val="06BF6017"/>
    <w:rsid w:val="06C4362D"/>
    <w:rsid w:val="06E16F8E"/>
    <w:rsid w:val="070E6657"/>
    <w:rsid w:val="07554285"/>
    <w:rsid w:val="077566D6"/>
    <w:rsid w:val="079A613C"/>
    <w:rsid w:val="07A07E9A"/>
    <w:rsid w:val="07D05D0B"/>
    <w:rsid w:val="08144141"/>
    <w:rsid w:val="089A6539"/>
    <w:rsid w:val="08BF496D"/>
    <w:rsid w:val="08DB4A20"/>
    <w:rsid w:val="08F31FA8"/>
    <w:rsid w:val="092C7268"/>
    <w:rsid w:val="09436A8B"/>
    <w:rsid w:val="09784E13"/>
    <w:rsid w:val="09842C00"/>
    <w:rsid w:val="098F629B"/>
    <w:rsid w:val="09C33728"/>
    <w:rsid w:val="09EA2DF9"/>
    <w:rsid w:val="0A1977EC"/>
    <w:rsid w:val="0A306BC3"/>
    <w:rsid w:val="0A5D3B7D"/>
    <w:rsid w:val="0A681350"/>
    <w:rsid w:val="0A981059"/>
    <w:rsid w:val="0AAA2B3A"/>
    <w:rsid w:val="0B2A197E"/>
    <w:rsid w:val="0B3B01C0"/>
    <w:rsid w:val="0B7F3FC7"/>
    <w:rsid w:val="0B9510F4"/>
    <w:rsid w:val="0B9A495D"/>
    <w:rsid w:val="0BA14992"/>
    <w:rsid w:val="0BB21CA6"/>
    <w:rsid w:val="0BB56CC5"/>
    <w:rsid w:val="0BD55995"/>
    <w:rsid w:val="0C1452FE"/>
    <w:rsid w:val="0C245EB6"/>
    <w:rsid w:val="0C3B1C9C"/>
    <w:rsid w:val="0CA27B19"/>
    <w:rsid w:val="0CCF7855"/>
    <w:rsid w:val="0CD93263"/>
    <w:rsid w:val="0CF87B8D"/>
    <w:rsid w:val="0CFB767D"/>
    <w:rsid w:val="0D1A5D55"/>
    <w:rsid w:val="0D562B05"/>
    <w:rsid w:val="0D9A6E96"/>
    <w:rsid w:val="0DB5782C"/>
    <w:rsid w:val="0DDC125D"/>
    <w:rsid w:val="0DEA43C0"/>
    <w:rsid w:val="0E056A05"/>
    <w:rsid w:val="0E19425F"/>
    <w:rsid w:val="0E407A3D"/>
    <w:rsid w:val="0E433324"/>
    <w:rsid w:val="0E72396F"/>
    <w:rsid w:val="0E7D2A40"/>
    <w:rsid w:val="0EC74C14"/>
    <w:rsid w:val="0F022F45"/>
    <w:rsid w:val="0F205179"/>
    <w:rsid w:val="0F3B0205"/>
    <w:rsid w:val="0F575422"/>
    <w:rsid w:val="0F8B2F3A"/>
    <w:rsid w:val="0FD8265B"/>
    <w:rsid w:val="10032854"/>
    <w:rsid w:val="10345380"/>
    <w:rsid w:val="1043621B"/>
    <w:rsid w:val="104E5D16"/>
    <w:rsid w:val="10967DE9"/>
    <w:rsid w:val="109C2F25"/>
    <w:rsid w:val="10E5667A"/>
    <w:rsid w:val="10EC7A09"/>
    <w:rsid w:val="111B7552"/>
    <w:rsid w:val="111D5E14"/>
    <w:rsid w:val="11244BCC"/>
    <w:rsid w:val="1147452F"/>
    <w:rsid w:val="11D82B0C"/>
    <w:rsid w:val="11DD55A3"/>
    <w:rsid w:val="120D40DA"/>
    <w:rsid w:val="12386C7D"/>
    <w:rsid w:val="12693C71"/>
    <w:rsid w:val="12747CB6"/>
    <w:rsid w:val="128123D2"/>
    <w:rsid w:val="12867959"/>
    <w:rsid w:val="12CF75E2"/>
    <w:rsid w:val="12DC585B"/>
    <w:rsid w:val="130D06B2"/>
    <w:rsid w:val="131A4BDF"/>
    <w:rsid w:val="133B313A"/>
    <w:rsid w:val="13482EF0"/>
    <w:rsid w:val="1356385F"/>
    <w:rsid w:val="13623FB2"/>
    <w:rsid w:val="138F5895"/>
    <w:rsid w:val="13C47848"/>
    <w:rsid w:val="13D529D6"/>
    <w:rsid w:val="140432BB"/>
    <w:rsid w:val="14103A0E"/>
    <w:rsid w:val="146C3693"/>
    <w:rsid w:val="14706BA3"/>
    <w:rsid w:val="14CF7E31"/>
    <w:rsid w:val="15086DDB"/>
    <w:rsid w:val="1524402C"/>
    <w:rsid w:val="155335C5"/>
    <w:rsid w:val="15787ABD"/>
    <w:rsid w:val="1594066F"/>
    <w:rsid w:val="15A02708"/>
    <w:rsid w:val="15DA2525"/>
    <w:rsid w:val="15E6711C"/>
    <w:rsid w:val="15E970BB"/>
    <w:rsid w:val="15FE1B72"/>
    <w:rsid w:val="16347A1B"/>
    <w:rsid w:val="167F30CD"/>
    <w:rsid w:val="168C249A"/>
    <w:rsid w:val="17013AE2"/>
    <w:rsid w:val="17035AAC"/>
    <w:rsid w:val="17575DF8"/>
    <w:rsid w:val="177F5383"/>
    <w:rsid w:val="17944956"/>
    <w:rsid w:val="17B61B17"/>
    <w:rsid w:val="17BE19D3"/>
    <w:rsid w:val="17C55F96"/>
    <w:rsid w:val="17E82683"/>
    <w:rsid w:val="17F11DA8"/>
    <w:rsid w:val="18097F2F"/>
    <w:rsid w:val="183C5270"/>
    <w:rsid w:val="186F1BC2"/>
    <w:rsid w:val="18A94431"/>
    <w:rsid w:val="18C96881"/>
    <w:rsid w:val="18CA0886"/>
    <w:rsid w:val="18CE2D30"/>
    <w:rsid w:val="18E762A1"/>
    <w:rsid w:val="191E097B"/>
    <w:rsid w:val="191F64A1"/>
    <w:rsid w:val="192341E3"/>
    <w:rsid w:val="19726F19"/>
    <w:rsid w:val="19932D33"/>
    <w:rsid w:val="19CB5E4C"/>
    <w:rsid w:val="19E33973"/>
    <w:rsid w:val="19FB2A6A"/>
    <w:rsid w:val="1A1F0E4F"/>
    <w:rsid w:val="1A4B0100"/>
    <w:rsid w:val="1A4B5654"/>
    <w:rsid w:val="1A5A1E87"/>
    <w:rsid w:val="1A6241C8"/>
    <w:rsid w:val="1A7C578A"/>
    <w:rsid w:val="1A825E26"/>
    <w:rsid w:val="1A89276C"/>
    <w:rsid w:val="1ABD5F72"/>
    <w:rsid w:val="1AC742B5"/>
    <w:rsid w:val="1AFF658A"/>
    <w:rsid w:val="1B0D6EF9"/>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93D92"/>
    <w:rsid w:val="1D2D5631"/>
    <w:rsid w:val="1D2F0211"/>
    <w:rsid w:val="1D41732E"/>
    <w:rsid w:val="1D75199D"/>
    <w:rsid w:val="1D81597C"/>
    <w:rsid w:val="1D8D2573"/>
    <w:rsid w:val="1DF4614E"/>
    <w:rsid w:val="1E087E4C"/>
    <w:rsid w:val="1E4A5D6E"/>
    <w:rsid w:val="1EC30D1B"/>
    <w:rsid w:val="1EEC217F"/>
    <w:rsid w:val="1F58270D"/>
    <w:rsid w:val="1F882FF2"/>
    <w:rsid w:val="1F8B366A"/>
    <w:rsid w:val="1F9574BD"/>
    <w:rsid w:val="1FA12306"/>
    <w:rsid w:val="1FAC759E"/>
    <w:rsid w:val="1FF266BE"/>
    <w:rsid w:val="20566C4C"/>
    <w:rsid w:val="208512E0"/>
    <w:rsid w:val="20AB2CE9"/>
    <w:rsid w:val="20C04E62"/>
    <w:rsid w:val="214116AB"/>
    <w:rsid w:val="214259F5"/>
    <w:rsid w:val="2158624D"/>
    <w:rsid w:val="217A0481"/>
    <w:rsid w:val="21A94385"/>
    <w:rsid w:val="21E851B1"/>
    <w:rsid w:val="21F42BC1"/>
    <w:rsid w:val="224E271B"/>
    <w:rsid w:val="22714212"/>
    <w:rsid w:val="22992BFF"/>
    <w:rsid w:val="22BF0680"/>
    <w:rsid w:val="22C407E5"/>
    <w:rsid w:val="22D14CB0"/>
    <w:rsid w:val="22F30AA5"/>
    <w:rsid w:val="23007343"/>
    <w:rsid w:val="23303437"/>
    <w:rsid w:val="233174FD"/>
    <w:rsid w:val="2335523F"/>
    <w:rsid w:val="23AC3027"/>
    <w:rsid w:val="240D3AC6"/>
    <w:rsid w:val="242C1EF7"/>
    <w:rsid w:val="246062EC"/>
    <w:rsid w:val="2463402E"/>
    <w:rsid w:val="249661B1"/>
    <w:rsid w:val="24990502"/>
    <w:rsid w:val="24AC7783"/>
    <w:rsid w:val="24B634E8"/>
    <w:rsid w:val="252707D2"/>
    <w:rsid w:val="258B6B8A"/>
    <w:rsid w:val="25981AB5"/>
    <w:rsid w:val="25C97EC1"/>
    <w:rsid w:val="25D419BB"/>
    <w:rsid w:val="25F50CB6"/>
    <w:rsid w:val="2604171C"/>
    <w:rsid w:val="26144D4E"/>
    <w:rsid w:val="26190E48"/>
    <w:rsid w:val="264E5315"/>
    <w:rsid w:val="26741610"/>
    <w:rsid w:val="26751DF6"/>
    <w:rsid w:val="26A8654C"/>
    <w:rsid w:val="26BC17D3"/>
    <w:rsid w:val="26E94069"/>
    <w:rsid w:val="270E195B"/>
    <w:rsid w:val="27160EE4"/>
    <w:rsid w:val="27172737"/>
    <w:rsid w:val="273121C1"/>
    <w:rsid w:val="27792C23"/>
    <w:rsid w:val="277A3B68"/>
    <w:rsid w:val="27A42993"/>
    <w:rsid w:val="27BD555B"/>
    <w:rsid w:val="27E47234"/>
    <w:rsid w:val="28061AB2"/>
    <w:rsid w:val="280C22E7"/>
    <w:rsid w:val="28B27332"/>
    <w:rsid w:val="28B9246E"/>
    <w:rsid w:val="28BC1F5F"/>
    <w:rsid w:val="28ED3EC6"/>
    <w:rsid w:val="297653C6"/>
    <w:rsid w:val="29A232CE"/>
    <w:rsid w:val="29A24CB1"/>
    <w:rsid w:val="29D50F6E"/>
    <w:rsid w:val="29E4176D"/>
    <w:rsid w:val="2A1853C2"/>
    <w:rsid w:val="2A297180"/>
    <w:rsid w:val="2A691C72"/>
    <w:rsid w:val="2A70263E"/>
    <w:rsid w:val="2A930A9D"/>
    <w:rsid w:val="2B2160A9"/>
    <w:rsid w:val="2B342280"/>
    <w:rsid w:val="2B9B05D5"/>
    <w:rsid w:val="2BA2543C"/>
    <w:rsid w:val="2BAC4B69"/>
    <w:rsid w:val="2BE041B6"/>
    <w:rsid w:val="2C532BDA"/>
    <w:rsid w:val="2C5A5D16"/>
    <w:rsid w:val="2C5A78B7"/>
    <w:rsid w:val="2C622E1D"/>
    <w:rsid w:val="2C624BCB"/>
    <w:rsid w:val="2C640943"/>
    <w:rsid w:val="2C772424"/>
    <w:rsid w:val="2CB25B52"/>
    <w:rsid w:val="2CC31B0E"/>
    <w:rsid w:val="2CD02178"/>
    <w:rsid w:val="2D0839C4"/>
    <w:rsid w:val="2D144117"/>
    <w:rsid w:val="2D405CF2"/>
    <w:rsid w:val="2D5E35E4"/>
    <w:rsid w:val="2DA102CC"/>
    <w:rsid w:val="2DA37249"/>
    <w:rsid w:val="2DC84F02"/>
    <w:rsid w:val="2DD45BA6"/>
    <w:rsid w:val="2E20089A"/>
    <w:rsid w:val="2E4A57EF"/>
    <w:rsid w:val="2E541F3F"/>
    <w:rsid w:val="2E6438CA"/>
    <w:rsid w:val="2EAB0AAB"/>
    <w:rsid w:val="2ED33B5E"/>
    <w:rsid w:val="2ED973C6"/>
    <w:rsid w:val="2EEE0998"/>
    <w:rsid w:val="2EFE507F"/>
    <w:rsid w:val="2F032695"/>
    <w:rsid w:val="2F3E547B"/>
    <w:rsid w:val="2F633D0C"/>
    <w:rsid w:val="2F745341"/>
    <w:rsid w:val="2FA63021"/>
    <w:rsid w:val="2FFD0E93"/>
    <w:rsid w:val="304F498E"/>
    <w:rsid w:val="30607673"/>
    <w:rsid w:val="30676C54"/>
    <w:rsid w:val="30A27C8C"/>
    <w:rsid w:val="30B8125D"/>
    <w:rsid w:val="30E262DA"/>
    <w:rsid w:val="312A215B"/>
    <w:rsid w:val="31501496"/>
    <w:rsid w:val="317E6003"/>
    <w:rsid w:val="31903F88"/>
    <w:rsid w:val="319E7B66"/>
    <w:rsid w:val="31A57A34"/>
    <w:rsid w:val="31AD0696"/>
    <w:rsid w:val="31B67AC5"/>
    <w:rsid w:val="31BD2FCF"/>
    <w:rsid w:val="31C14142"/>
    <w:rsid w:val="32116E77"/>
    <w:rsid w:val="32181967"/>
    <w:rsid w:val="321D1CFC"/>
    <w:rsid w:val="322779B9"/>
    <w:rsid w:val="3229655F"/>
    <w:rsid w:val="322C1F03"/>
    <w:rsid w:val="32676A97"/>
    <w:rsid w:val="32805DAB"/>
    <w:rsid w:val="32AA7D8C"/>
    <w:rsid w:val="32AC42BE"/>
    <w:rsid w:val="32BA306B"/>
    <w:rsid w:val="32C91500"/>
    <w:rsid w:val="32CB1F6F"/>
    <w:rsid w:val="32D00AE0"/>
    <w:rsid w:val="330A1DBD"/>
    <w:rsid w:val="332130EA"/>
    <w:rsid w:val="333C43C8"/>
    <w:rsid w:val="33811DDB"/>
    <w:rsid w:val="33DC34B5"/>
    <w:rsid w:val="33E12879"/>
    <w:rsid w:val="33EF414B"/>
    <w:rsid w:val="342235BE"/>
    <w:rsid w:val="34264730"/>
    <w:rsid w:val="34557FC2"/>
    <w:rsid w:val="34675474"/>
    <w:rsid w:val="34833930"/>
    <w:rsid w:val="34A55F9D"/>
    <w:rsid w:val="34B00BC9"/>
    <w:rsid w:val="34E62997"/>
    <w:rsid w:val="34F860CC"/>
    <w:rsid w:val="353115DE"/>
    <w:rsid w:val="353D7F83"/>
    <w:rsid w:val="35951B6D"/>
    <w:rsid w:val="359F479A"/>
    <w:rsid w:val="35E36B0D"/>
    <w:rsid w:val="362722E5"/>
    <w:rsid w:val="362F3D70"/>
    <w:rsid w:val="36301F89"/>
    <w:rsid w:val="36563EA7"/>
    <w:rsid w:val="368045CB"/>
    <w:rsid w:val="36883480"/>
    <w:rsid w:val="369938DF"/>
    <w:rsid w:val="370B658B"/>
    <w:rsid w:val="371116C7"/>
    <w:rsid w:val="373F4487"/>
    <w:rsid w:val="3757357E"/>
    <w:rsid w:val="37B60986"/>
    <w:rsid w:val="37BC1633"/>
    <w:rsid w:val="37D03331"/>
    <w:rsid w:val="37D921E5"/>
    <w:rsid w:val="37DD2E0C"/>
    <w:rsid w:val="37EF6127"/>
    <w:rsid w:val="37FB65FF"/>
    <w:rsid w:val="38190834"/>
    <w:rsid w:val="38305B7D"/>
    <w:rsid w:val="384C4EC2"/>
    <w:rsid w:val="388D05D2"/>
    <w:rsid w:val="38C06F01"/>
    <w:rsid w:val="38C569BF"/>
    <w:rsid w:val="38DB01DF"/>
    <w:rsid w:val="38E34501"/>
    <w:rsid w:val="390A424D"/>
    <w:rsid w:val="393A4E57"/>
    <w:rsid w:val="395744BD"/>
    <w:rsid w:val="397C544B"/>
    <w:rsid w:val="398243D2"/>
    <w:rsid w:val="39BA4298"/>
    <w:rsid w:val="39D61F15"/>
    <w:rsid w:val="3A257964"/>
    <w:rsid w:val="3A3E27D3"/>
    <w:rsid w:val="3A4678DA"/>
    <w:rsid w:val="3A703C28"/>
    <w:rsid w:val="3A706705"/>
    <w:rsid w:val="3A777A93"/>
    <w:rsid w:val="3A85106E"/>
    <w:rsid w:val="3AC84793"/>
    <w:rsid w:val="3AE96BE3"/>
    <w:rsid w:val="3AF61300"/>
    <w:rsid w:val="3BA23236"/>
    <w:rsid w:val="3BAF79CF"/>
    <w:rsid w:val="3BB85130"/>
    <w:rsid w:val="3BCB62E9"/>
    <w:rsid w:val="3BF61492"/>
    <w:rsid w:val="3C025A83"/>
    <w:rsid w:val="3C090BBF"/>
    <w:rsid w:val="3C17152E"/>
    <w:rsid w:val="3C94492D"/>
    <w:rsid w:val="3CB23005"/>
    <w:rsid w:val="3CEA023A"/>
    <w:rsid w:val="3CF75B8E"/>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703903"/>
    <w:rsid w:val="41320BB8"/>
    <w:rsid w:val="41452699"/>
    <w:rsid w:val="416B7C26"/>
    <w:rsid w:val="417108A0"/>
    <w:rsid w:val="41936AC3"/>
    <w:rsid w:val="419E1DAA"/>
    <w:rsid w:val="41CF4659"/>
    <w:rsid w:val="41DB1250"/>
    <w:rsid w:val="41FD3E50"/>
    <w:rsid w:val="42220C2D"/>
    <w:rsid w:val="42366486"/>
    <w:rsid w:val="425132C0"/>
    <w:rsid w:val="426D634C"/>
    <w:rsid w:val="42921365"/>
    <w:rsid w:val="42BE6BA7"/>
    <w:rsid w:val="42E61C5A"/>
    <w:rsid w:val="43160791"/>
    <w:rsid w:val="433E584E"/>
    <w:rsid w:val="43413334"/>
    <w:rsid w:val="435766B4"/>
    <w:rsid w:val="43776D56"/>
    <w:rsid w:val="438C0A54"/>
    <w:rsid w:val="438F22F2"/>
    <w:rsid w:val="438F5E4E"/>
    <w:rsid w:val="43D23F8D"/>
    <w:rsid w:val="43DF5653"/>
    <w:rsid w:val="44004F9E"/>
    <w:rsid w:val="440B3B62"/>
    <w:rsid w:val="44114AB5"/>
    <w:rsid w:val="443469F5"/>
    <w:rsid w:val="44933478"/>
    <w:rsid w:val="44A14066"/>
    <w:rsid w:val="44D22496"/>
    <w:rsid w:val="44DA134B"/>
    <w:rsid w:val="44EF1CF9"/>
    <w:rsid w:val="45124F88"/>
    <w:rsid w:val="4521341D"/>
    <w:rsid w:val="45462E7C"/>
    <w:rsid w:val="455530C7"/>
    <w:rsid w:val="45806396"/>
    <w:rsid w:val="45BB5620"/>
    <w:rsid w:val="46543991"/>
    <w:rsid w:val="46971BE9"/>
    <w:rsid w:val="46FD57C4"/>
    <w:rsid w:val="472471F5"/>
    <w:rsid w:val="473016F6"/>
    <w:rsid w:val="475A49C5"/>
    <w:rsid w:val="475A6773"/>
    <w:rsid w:val="47716A9C"/>
    <w:rsid w:val="48083ADD"/>
    <w:rsid w:val="48D43A0A"/>
    <w:rsid w:val="48D6699E"/>
    <w:rsid w:val="48E64762"/>
    <w:rsid w:val="48F13107"/>
    <w:rsid w:val="490908C5"/>
    <w:rsid w:val="4958156F"/>
    <w:rsid w:val="497E2BEC"/>
    <w:rsid w:val="49921E2A"/>
    <w:rsid w:val="49C1060A"/>
    <w:rsid w:val="49CA215F"/>
    <w:rsid w:val="49E31676"/>
    <w:rsid w:val="49FD6207"/>
    <w:rsid w:val="4A2117CA"/>
    <w:rsid w:val="4A8113B6"/>
    <w:rsid w:val="4AC26B09"/>
    <w:rsid w:val="4AE271AB"/>
    <w:rsid w:val="4B1730BE"/>
    <w:rsid w:val="4B296B88"/>
    <w:rsid w:val="4B35552D"/>
    <w:rsid w:val="4B6B0F4E"/>
    <w:rsid w:val="4BBE3774"/>
    <w:rsid w:val="4BD55CC5"/>
    <w:rsid w:val="4BD74669"/>
    <w:rsid w:val="4BF35BAB"/>
    <w:rsid w:val="4C4C46AD"/>
    <w:rsid w:val="4C8C5620"/>
    <w:rsid w:val="4CA50490"/>
    <w:rsid w:val="4CAA3CF8"/>
    <w:rsid w:val="4CCB656B"/>
    <w:rsid w:val="4CCD336D"/>
    <w:rsid w:val="4D5D0D6B"/>
    <w:rsid w:val="4D681722"/>
    <w:rsid w:val="4D7560B4"/>
    <w:rsid w:val="4D804F96"/>
    <w:rsid w:val="4DA8648A"/>
    <w:rsid w:val="4E0839BF"/>
    <w:rsid w:val="4E127DA7"/>
    <w:rsid w:val="4E41243B"/>
    <w:rsid w:val="4E557601"/>
    <w:rsid w:val="4E8F13F8"/>
    <w:rsid w:val="4E916F1E"/>
    <w:rsid w:val="4EB44A1C"/>
    <w:rsid w:val="4EC217CD"/>
    <w:rsid w:val="4EDB463D"/>
    <w:rsid w:val="4EF65579"/>
    <w:rsid w:val="4F9F4AC1"/>
    <w:rsid w:val="4FA40ED3"/>
    <w:rsid w:val="4FB31116"/>
    <w:rsid w:val="4FCB46B2"/>
    <w:rsid w:val="50011E81"/>
    <w:rsid w:val="500842E2"/>
    <w:rsid w:val="50167979"/>
    <w:rsid w:val="506B19F1"/>
    <w:rsid w:val="506C6AE8"/>
    <w:rsid w:val="507765E7"/>
    <w:rsid w:val="50903B0E"/>
    <w:rsid w:val="50E71382"/>
    <w:rsid w:val="50F465B6"/>
    <w:rsid w:val="515801C7"/>
    <w:rsid w:val="51624765"/>
    <w:rsid w:val="518A5EA7"/>
    <w:rsid w:val="51A056F2"/>
    <w:rsid w:val="51AE7DE7"/>
    <w:rsid w:val="51C05ECE"/>
    <w:rsid w:val="51C07B1A"/>
    <w:rsid w:val="51D535C6"/>
    <w:rsid w:val="51E56D41"/>
    <w:rsid w:val="51EE3840"/>
    <w:rsid w:val="52210174"/>
    <w:rsid w:val="522444AD"/>
    <w:rsid w:val="526C1A43"/>
    <w:rsid w:val="52707792"/>
    <w:rsid w:val="527C4B7E"/>
    <w:rsid w:val="529E60AD"/>
    <w:rsid w:val="52A42F98"/>
    <w:rsid w:val="52B16352"/>
    <w:rsid w:val="53114AD1"/>
    <w:rsid w:val="5381347D"/>
    <w:rsid w:val="53A70F92"/>
    <w:rsid w:val="53C102A5"/>
    <w:rsid w:val="5405326E"/>
    <w:rsid w:val="54403DE2"/>
    <w:rsid w:val="54752E3E"/>
    <w:rsid w:val="54843081"/>
    <w:rsid w:val="549459BA"/>
    <w:rsid w:val="5495703C"/>
    <w:rsid w:val="54C45476"/>
    <w:rsid w:val="54C87412"/>
    <w:rsid w:val="54D264E2"/>
    <w:rsid w:val="54DB2963"/>
    <w:rsid w:val="550C2A76"/>
    <w:rsid w:val="550E1E22"/>
    <w:rsid w:val="55125F07"/>
    <w:rsid w:val="551636DF"/>
    <w:rsid w:val="554A7E27"/>
    <w:rsid w:val="555935C2"/>
    <w:rsid w:val="555A514E"/>
    <w:rsid w:val="55A07536"/>
    <w:rsid w:val="55C23E61"/>
    <w:rsid w:val="55E16B3B"/>
    <w:rsid w:val="55F10AC4"/>
    <w:rsid w:val="56350AD7"/>
    <w:rsid w:val="56576C9F"/>
    <w:rsid w:val="567C4300"/>
    <w:rsid w:val="56D7393C"/>
    <w:rsid w:val="56E61DD1"/>
    <w:rsid w:val="571024BE"/>
    <w:rsid w:val="57106E4E"/>
    <w:rsid w:val="57402630"/>
    <w:rsid w:val="57560D05"/>
    <w:rsid w:val="576D42A0"/>
    <w:rsid w:val="57723718"/>
    <w:rsid w:val="57D1482F"/>
    <w:rsid w:val="57F95B34"/>
    <w:rsid w:val="57FB7AFE"/>
    <w:rsid w:val="57FE544A"/>
    <w:rsid w:val="581C1975"/>
    <w:rsid w:val="5822508B"/>
    <w:rsid w:val="586C27AA"/>
    <w:rsid w:val="586E04EC"/>
    <w:rsid w:val="58721A69"/>
    <w:rsid w:val="588875E4"/>
    <w:rsid w:val="5889335C"/>
    <w:rsid w:val="58C6769E"/>
    <w:rsid w:val="59372DB8"/>
    <w:rsid w:val="59404954"/>
    <w:rsid w:val="596D67DA"/>
    <w:rsid w:val="59710078"/>
    <w:rsid w:val="59831B59"/>
    <w:rsid w:val="5A47527D"/>
    <w:rsid w:val="5A6279C1"/>
    <w:rsid w:val="5A675B6B"/>
    <w:rsid w:val="5A76346C"/>
    <w:rsid w:val="5AB67AE8"/>
    <w:rsid w:val="5AC55827"/>
    <w:rsid w:val="5B0B62AA"/>
    <w:rsid w:val="5B215ACE"/>
    <w:rsid w:val="5B2D6220"/>
    <w:rsid w:val="5B3E406D"/>
    <w:rsid w:val="5B442D6E"/>
    <w:rsid w:val="5B4B66A7"/>
    <w:rsid w:val="5B525C87"/>
    <w:rsid w:val="5B7F0108"/>
    <w:rsid w:val="5BB94465"/>
    <w:rsid w:val="5BC43B2B"/>
    <w:rsid w:val="5BD448EE"/>
    <w:rsid w:val="5BEF797A"/>
    <w:rsid w:val="5C270EC2"/>
    <w:rsid w:val="5C4A2E02"/>
    <w:rsid w:val="5C6C1BB0"/>
    <w:rsid w:val="5C853E3A"/>
    <w:rsid w:val="5C992492"/>
    <w:rsid w:val="5CB85FBE"/>
    <w:rsid w:val="5CFA4C4B"/>
    <w:rsid w:val="5D0F4E8E"/>
    <w:rsid w:val="5D1F428F"/>
    <w:rsid w:val="5D261FBF"/>
    <w:rsid w:val="5D3F048D"/>
    <w:rsid w:val="5D4D6706"/>
    <w:rsid w:val="5D8979D6"/>
    <w:rsid w:val="5DB02629"/>
    <w:rsid w:val="5DF72B16"/>
    <w:rsid w:val="5E2D4789"/>
    <w:rsid w:val="5E343151"/>
    <w:rsid w:val="5E4B4D32"/>
    <w:rsid w:val="5E5D6E1D"/>
    <w:rsid w:val="5E631F59"/>
    <w:rsid w:val="5EE75F74"/>
    <w:rsid w:val="5EFF7ED4"/>
    <w:rsid w:val="5FC73F84"/>
    <w:rsid w:val="5FD916A6"/>
    <w:rsid w:val="600A2FD4"/>
    <w:rsid w:val="60343D42"/>
    <w:rsid w:val="60377D1B"/>
    <w:rsid w:val="6051650D"/>
    <w:rsid w:val="60B339AF"/>
    <w:rsid w:val="6111630A"/>
    <w:rsid w:val="61244C90"/>
    <w:rsid w:val="6132067F"/>
    <w:rsid w:val="6151078F"/>
    <w:rsid w:val="61525C94"/>
    <w:rsid w:val="617701F5"/>
    <w:rsid w:val="61AB7E9F"/>
    <w:rsid w:val="620B6B90"/>
    <w:rsid w:val="62262318"/>
    <w:rsid w:val="62830E1C"/>
    <w:rsid w:val="62EA2C49"/>
    <w:rsid w:val="62F12229"/>
    <w:rsid w:val="633C4BB3"/>
    <w:rsid w:val="635C3B47"/>
    <w:rsid w:val="636E5628"/>
    <w:rsid w:val="63862972"/>
    <w:rsid w:val="63A765F8"/>
    <w:rsid w:val="63B4752E"/>
    <w:rsid w:val="6416019A"/>
    <w:rsid w:val="64202DC6"/>
    <w:rsid w:val="64803865"/>
    <w:rsid w:val="64A31301"/>
    <w:rsid w:val="64D2701D"/>
    <w:rsid w:val="64F34BE1"/>
    <w:rsid w:val="65622F6B"/>
    <w:rsid w:val="65B05EC5"/>
    <w:rsid w:val="65D22CB3"/>
    <w:rsid w:val="65E6594A"/>
    <w:rsid w:val="660B1854"/>
    <w:rsid w:val="66423CCD"/>
    <w:rsid w:val="66E20C04"/>
    <w:rsid w:val="66FB3677"/>
    <w:rsid w:val="67207282"/>
    <w:rsid w:val="676A25AA"/>
    <w:rsid w:val="678371C8"/>
    <w:rsid w:val="679F4002"/>
    <w:rsid w:val="67AC458E"/>
    <w:rsid w:val="67BC289E"/>
    <w:rsid w:val="67C40DEF"/>
    <w:rsid w:val="67D374BE"/>
    <w:rsid w:val="67DA14DE"/>
    <w:rsid w:val="67EB5499"/>
    <w:rsid w:val="67F059C8"/>
    <w:rsid w:val="68060525"/>
    <w:rsid w:val="68183DB4"/>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D1A5D"/>
    <w:rsid w:val="6B953B3D"/>
    <w:rsid w:val="6B9B2D32"/>
    <w:rsid w:val="6BA51E03"/>
    <w:rsid w:val="6BB95134"/>
    <w:rsid w:val="6BBA58AE"/>
    <w:rsid w:val="6BC0730B"/>
    <w:rsid w:val="6C367856"/>
    <w:rsid w:val="6C67530A"/>
    <w:rsid w:val="6CB70040"/>
    <w:rsid w:val="6CBD2CAF"/>
    <w:rsid w:val="6CC36D8E"/>
    <w:rsid w:val="6CD36AC3"/>
    <w:rsid w:val="6CD429A0"/>
    <w:rsid w:val="6D277080"/>
    <w:rsid w:val="6D2A25C0"/>
    <w:rsid w:val="6D3B2A1F"/>
    <w:rsid w:val="6D433682"/>
    <w:rsid w:val="6D503E24"/>
    <w:rsid w:val="6D512242"/>
    <w:rsid w:val="6D622AEB"/>
    <w:rsid w:val="6D8A305E"/>
    <w:rsid w:val="6D8B6DD7"/>
    <w:rsid w:val="6DD93FE6"/>
    <w:rsid w:val="6DF50ACA"/>
    <w:rsid w:val="6E22773B"/>
    <w:rsid w:val="6E2C05BA"/>
    <w:rsid w:val="6E31797E"/>
    <w:rsid w:val="6E421B8B"/>
    <w:rsid w:val="6EF939F6"/>
    <w:rsid w:val="6F110A10"/>
    <w:rsid w:val="6F38459B"/>
    <w:rsid w:val="6F457B85"/>
    <w:rsid w:val="6F530F2F"/>
    <w:rsid w:val="6F710981"/>
    <w:rsid w:val="6F877593"/>
    <w:rsid w:val="6FC00FB9"/>
    <w:rsid w:val="6FCC0900"/>
    <w:rsid w:val="6FDA3886"/>
    <w:rsid w:val="6FDE2037"/>
    <w:rsid w:val="6FE70C3C"/>
    <w:rsid w:val="6FF142A0"/>
    <w:rsid w:val="7007308C"/>
    <w:rsid w:val="70367AE5"/>
    <w:rsid w:val="706A1742"/>
    <w:rsid w:val="70802DBA"/>
    <w:rsid w:val="708D3108"/>
    <w:rsid w:val="70AE2FF1"/>
    <w:rsid w:val="70B3270F"/>
    <w:rsid w:val="70D475D2"/>
    <w:rsid w:val="714F21F0"/>
    <w:rsid w:val="71502811"/>
    <w:rsid w:val="7156162D"/>
    <w:rsid w:val="719A3A8C"/>
    <w:rsid w:val="71A52B5D"/>
    <w:rsid w:val="71BA0296"/>
    <w:rsid w:val="71BB647E"/>
    <w:rsid w:val="71D40DB8"/>
    <w:rsid w:val="71E74F23"/>
    <w:rsid w:val="71E82A49"/>
    <w:rsid w:val="72192C03"/>
    <w:rsid w:val="722C0B88"/>
    <w:rsid w:val="723839D1"/>
    <w:rsid w:val="725327A6"/>
    <w:rsid w:val="725E2D0C"/>
    <w:rsid w:val="72844F5F"/>
    <w:rsid w:val="72B172DF"/>
    <w:rsid w:val="72C24452"/>
    <w:rsid w:val="73010636"/>
    <w:rsid w:val="73312BAE"/>
    <w:rsid w:val="733F0D8F"/>
    <w:rsid w:val="733F48EB"/>
    <w:rsid w:val="737443BB"/>
    <w:rsid w:val="73C3345B"/>
    <w:rsid w:val="73C3376E"/>
    <w:rsid w:val="73CF3EC1"/>
    <w:rsid w:val="74016013"/>
    <w:rsid w:val="741144D9"/>
    <w:rsid w:val="74123DAE"/>
    <w:rsid w:val="74341F76"/>
    <w:rsid w:val="743D3201"/>
    <w:rsid w:val="74503606"/>
    <w:rsid w:val="745A5E80"/>
    <w:rsid w:val="745D14CD"/>
    <w:rsid w:val="748527D2"/>
    <w:rsid w:val="74936C9D"/>
    <w:rsid w:val="74D00DC8"/>
    <w:rsid w:val="74D177C5"/>
    <w:rsid w:val="758030BA"/>
    <w:rsid w:val="758D5DE2"/>
    <w:rsid w:val="75EA5667"/>
    <w:rsid w:val="760614C5"/>
    <w:rsid w:val="76232458"/>
    <w:rsid w:val="76261D92"/>
    <w:rsid w:val="76286848"/>
    <w:rsid w:val="766F54E7"/>
    <w:rsid w:val="769048FD"/>
    <w:rsid w:val="76960CC6"/>
    <w:rsid w:val="76B13D52"/>
    <w:rsid w:val="76C515AB"/>
    <w:rsid w:val="77103E01"/>
    <w:rsid w:val="77A45665"/>
    <w:rsid w:val="77F50D46"/>
    <w:rsid w:val="77F57C6E"/>
    <w:rsid w:val="784F55D0"/>
    <w:rsid w:val="788829E3"/>
    <w:rsid w:val="78BD078C"/>
    <w:rsid w:val="794648D4"/>
    <w:rsid w:val="794744F9"/>
    <w:rsid w:val="794E3ADA"/>
    <w:rsid w:val="79952518"/>
    <w:rsid w:val="79D216C3"/>
    <w:rsid w:val="79DA711C"/>
    <w:rsid w:val="7A1268B5"/>
    <w:rsid w:val="7A17211E"/>
    <w:rsid w:val="7A4078C7"/>
    <w:rsid w:val="7A4F7B0A"/>
    <w:rsid w:val="7A505630"/>
    <w:rsid w:val="7A7C01D3"/>
    <w:rsid w:val="7A84390D"/>
    <w:rsid w:val="7ACF47A6"/>
    <w:rsid w:val="7B0C1557"/>
    <w:rsid w:val="7B6C6499"/>
    <w:rsid w:val="7BC462D5"/>
    <w:rsid w:val="7C484810"/>
    <w:rsid w:val="7C5036C5"/>
    <w:rsid w:val="7CA86B3C"/>
    <w:rsid w:val="7CB1685A"/>
    <w:rsid w:val="7CC115E3"/>
    <w:rsid w:val="7CCF6CE0"/>
    <w:rsid w:val="7CE87DA1"/>
    <w:rsid w:val="7D060228"/>
    <w:rsid w:val="7D766CDB"/>
    <w:rsid w:val="7D8A0E59"/>
    <w:rsid w:val="7DA63EE4"/>
    <w:rsid w:val="7DC41B68"/>
    <w:rsid w:val="7DD50326"/>
    <w:rsid w:val="7DDB3462"/>
    <w:rsid w:val="7DFC3B04"/>
    <w:rsid w:val="7E3C2153"/>
    <w:rsid w:val="7E473C89"/>
    <w:rsid w:val="7E582D05"/>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10868</Words>
  <Characters>13433</Characters>
  <Lines>0</Lines>
  <Paragraphs>0</Paragraphs>
  <TotalTime>1</TotalTime>
  <ScaleCrop>false</ScaleCrop>
  <LinksUpToDate>false</LinksUpToDate>
  <CharactersWithSpaces>14211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2024-03-30T01:10:01Z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55E79FFAF6A04B039948FD631F54982B_13</vt:lpwstr>
  </property>
</Properties>
</file>