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5"/>
        <w:jc w:val="both"/>
        <w:rPr>
          <w:rFonts w:ascii="黑体" w:hAnsi="黑体" w:eastAsia="黑体" w:cs="黑体"/>
          <w:bCs/>
          <w:color w:val="000000"/>
        </w:rPr>
      </w:pPr>
      <w:r>
        <w:rPr>
          <w:rFonts w:hint="eastAsia" w:ascii="黑体" w:hAnsi="黑体" w:eastAsia="黑体" w:cs="黑体"/>
          <w:bCs/>
          <w:lang w:val="en-US" w:eastAsia="zh-CN"/>
        </w:rPr>
        <w:drawing>
          <wp:anchor distT="0" distB="0" distL="114300" distR="114300" simplePos="0" relativeHeight="251661312" behindDoc="0" locked="0" layoutInCell="1" allowOverlap="1">
            <wp:simplePos x="0" y="0"/>
            <wp:positionH relativeFrom="column">
              <wp:posOffset>9525</wp:posOffset>
            </wp:positionH>
            <wp:positionV relativeFrom="paragraph">
              <wp:posOffset>-160020</wp:posOffset>
            </wp:positionV>
            <wp:extent cx="431800" cy="431800"/>
            <wp:effectExtent l="0" t="0" r="6350" b="6350"/>
            <wp:wrapSquare wrapText="bothSides"/>
            <wp:docPr id="8" name="图片 8" descr="JCYW202403081280"/>
            <wp:cNvGraphicFramePr/>
            <a:graphic xmlns:a="http://schemas.openxmlformats.org/drawingml/2006/main">
              <a:graphicData uri="http://schemas.openxmlformats.org/drawingml/2006/picture">
                <pic:pic xmlns:pic="http://schemas.openxmlformats.org/drawingml/2006/picture">
                  <pic:nvPicPr>
                    <pic:cNvPr id="8" name="图片 8" descr="JCYW202403081280"/>
                    <pic:cNvPicPr/>
                  </pic:nvPicPr>
                  <pic:blipFill>
                    <a:blip r:embed="rId25"/>
                    <a:stretch>
                      <a:fillRect/>
                    </a:stretch>
                  </pic:blipFill>
                  <pic:spPr>
                    <a:xfrm>
                      <a:off x="0" y="0"/>
                      <a:ext cx="431800" cy="431800"/>
                    </a:xfrm>
                    <a:prstGeom prst="rect">
                      <a:avLst/>
                    </a:prstGeom>
                  </pic:spPr>
                </pic:pic>
              </a:graphicData>
            </a:graphic>
          </wp:anchor>
        </w:drawing>
      </w:r>
      <w:r>
        <w:rPr>
          <w:rFonts w:hint="eastAsia" w:ascii="黑体" w:hAnsi="黑体" w:eastAsia="黑体" w:cs="黑体"/>
          <w:bCs/>
          <w:lang w:val="en-US" w:eastAsia="zh-CN"/>
        </w:rPr>
        <w:t xml:space="preserve">     </w:t>
      </w:r>
    </w:p>
    <w:p>
      <w:pPr>
        <w:pStyle w:val="15"/>
        <w:jc w:val="both"/>
        <w:rPr>
          <w:rFonts w:ascii="黑体" w:hAnsi="黑体" w:eastAsia="黑体" w:cs="黑体"/>
          <w:bCs/>
        </w:rPr>
      </w:pPr>
    </w:p>
    <w:p>
      <w:pPr>
        <w:pStyle w:val="15"/>
        <w:jc w:val="right"/>
        <w:rPr>
          <w:rFonts w:ascii="黑体" w:hAnsi="黑体" w:eastAsia="黑体" w:cs="黑体"/>
          <w:bCs/>
        </w:rPr>
      </w:pPr>
      <w:r>
        <w:drawing>
          <wp:anchor distT="0" distB="0" distL="114300" distR="114300" simplePos="0" relativeHeight="251659264" behindDoc="0" locked="0" layoutInCell="1" allowOverlap="1">
            <wp:simplePos x="0" y="0"/>
            <wp:positionH relativeFrom="column">
              <wp:posOffset>1782445</wp:posOffset>
            </wp:positionH>
            <wp:positionV relativeFrom="paragraph">
              <wp:posOffset>11430</wp:posOffset>
            </wp:positionV>
            <wp:extent cx="1705610" cy="1649730"/>
            <wp:effectExtent l="0" t="0" r="8890" b="7620"/>
            <wp:wrapSquare wrapText="bothSides"/>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6"/>
                    <a:stretch>
                      <a:fillRect/>
                    </a:stretch>
                  </pic:blipFill>
                  <pic:spPr>
                    <a:xfrm>
                      <a:off x="0" y="0"/>
                      <a:ext cx="1705610" cy="1649730"/>
                    </a:xfrm>
                    <a:prstGeom prst="rect">
                      <a:avLst/>
                    </a:prstGeom>
                    <a:noFill/>
                    <a:ln>
                      <a:noFill/>
                    </a:ln>
                  </pic:spPr>
                </pic:pic>
              </a:graphicData>
            </a:graphic>
          </wp:anchor>
        </w:drawing>
      </w:r>
    </w:p>
    <w:p>
      <w:pPr>
        <w:pStyle w:val="15"/>
        <w:ind w:right="960"/>
        <w:jc w:val="right"/>
        <w:rPr>
          <w:rFonts w:hint="eastAsia" w:ascii="黑体" w:hAnsi="黑体" w:eastAsia="黑体" w:cs="黑体"/>
          <w:bCs/>
          <w:lang w:val="en-US" w:eastAsia="zh-CN"/>
        </w:rPr>
      </w:pPr>
      <w:r>
        <w:rPr>
          <w:rFonts w:hint="eastAsia" w:ascii="黑体" w:hAnsi="黑体" w:eastAsia="黑体" w:cs="黑体"/>
          <w:bCs/>
          <w:lang w:val="en-US" w:eastAsia="zh-CN"/>
        </w:rPr>
        <w:t xml:space="preserve">                               </w:t>
      </w:r>
    </w:p>
    <w:p>
      <w:pPr>
        <w:pStyle w:val="15"/>
        <w:jc w:val="center"/>
        <w:rPr>
          <w:rFonts w:hint="eastAsia" w:ascii="黑体" w:hAnsi="黑体" w:eastAsia="黑体" w:cs="黑体"/>
          <w:bCs/>
          <w:lang w:eastAsia="zh-CN"/>
        </w:rPr>
      </w:pPr>
    </w:p>
    <w:p>
      <w:pPr>
        <w:pStyle w:val="15"/>
        <w:jc w:val="both"/>
        <w:outlineLvl w:val="9"/>
        <w:rPr>
          <w:rFonts w:hint="default" w:ascii="宋体" w:hAnsi="宋体" w:cs="宋体"/>
          <w:b/>
          <w:bCs w:val="0"/>
          <w:color w:val="auto"/>
          <w:w w:val="80"/>
          <w:sz w:val="72"/>
          <w:szCs w:val="72"/>
          <w:u w:val="none"/>
          <w:lang w:val="en-US" w:eastAsia="zh-CN"/>
        </w:rPr>
      </w:pPr>
      <w:bookmarkStart w:id="0" w:name="_Toc3772"/>
      <w:bookmarkStart w:id="1" w:name="_Toc26466"/>
      <w:r>
        <w:rPr>
          <w:rFonts w:hint="eastAsia" w:ascii="宋体" w:hAnsi="宋体" w:cs="宋体"/>
          <w:b/>
          <w:bCs w:val="0"/>
          <w:color w:val="auto"/>
          <w:w w:val="80"/>
          <w:sz w:val="72"/>
          <w:szCs w:val="72"/>
          <w:u w:val="none"/>
          <w:lang w:val="en-US" w:eastAsia="zh-CN"/>
        </w:rPr>
        <w:t xml:space="preserve">      </w:t>
      </w:r>
    </w:p>
    <w:p>
      <w:pPr>
        <w:pStyle w:val="15"/>
        <w:jc w:val="both"/>
        <w:outlineLvl w:val="9"/>
        <w:rPr>
          <w:rFonts w:hint="eastAsia" w:ascii="宋体" w:hAnsi="宋体" w:cs="宋体"/>
          <w:b/>
          <w:bCs w:val="0"/>
          <w:color w:val="auto"/>
          <w:w w:val="80"/>
          <w:sz w:val="72"/>
          <w:szCs w:val="72"/>
          <w:u w:val="none"/>
          <w:lang w:val="en-US" w:eastAsia="zh-CN"/>
        </w:rPr>
      </w:pPr>
    </w:p>
    <w:bookmarkEnd w:id="0"/>
    <w:bookmarkEnd w:id="1"/>
    <w:p>
      <w:pPr>
        <w:pStyle w:val="15"/>
        <w:ind w:right="960"/>
        <w:jc w:val="both"/>
        <w:rPr>
          <w:rFonts w:hint="eastAsia" w:ascii="黑体" w:hAnsi="黑体" w:eastAsia="黑体" w:cs="黑体"/>
          <w:bCs/>
          <w:color w:val="auto"/>
          <w:lang w:val="en-US" w:eastAsia="zh-CN"/>
        </w:rPr>
      </w:pPr>
      <w:r>
        <w:rPr>
          <w:rFonts w:hint="eastAsia" w:ascii="黑体" w:hAnsi="黑体" w:eastAsia="黑体" w:cs="黑体"/>
          <w:bCs/>
          <w:color w:val="auto"/>
          <w:lang w:val="en-US" w:eastAsia="zh-CN"/>
        </w:rPr>
        <w:t xml:space="preserve">   </w:t>
      </w:r>
    </w:p>
    <w:p>
      <w:pPr>
        <w:pStyle w:val="15"/>
        <w:jc w:val="center"/>
        <w:rPr>
          <w:rFonts w:hint="eastAsia" w:eastAsia="宋体" w:cs="Times New Roman"/>
          <w:b/>
          <w:bCs/>
          <w:sz w:val="72"/>
          <w:szCs w:val="72"/>
          <w:lang w:val="en-US" w:eastAsia="zh-CN"/>
        </w:rPr>
      </w:pPr>
      <w:r>
        <w:rPr>
          <w:rFonts w:hint="eastAsia" w:eastAsia="宋体" w:cs="Times New Roman"/>
          <w:b/>
          <w:bCs/>
          <w:sz w:val="72"/>
          <w:szCs w:val="72"/>
          <w:lang w:val="en-US" w:eastAsia="zh-CN"/>
        </w:rPr>
        <w:t>检</w:t>
      </w:r>
      <w:r>
        <w:rPr>
          <w:rFonts w:hint="eastAsia" w:cs="Times New Roman"/>
          <w:b/>
          <w:bCs/>
          <w:sz w:val="72"/>
          <w:szCs w:val="72"/>
          <w:lang w:val="en-US" w:eastAsia="zh-CN"/>
        </w:rPr>
        <w:t xml:space="preserve"> </w:t>
      </w:r>
      <w:r>
        <w:rPr>
          <w:rFonts w:hint="eastAsia" w:eastAsia="宋体" w:cs="Times New Roman"/>
          <w:b/>
          <w:bCs/>
          <w:sz w:val="72"/>
          <w:szCs w:val="72"/>
          <w:lang w:val="en-US" w:eastAsia="zh-CN"/>
        </w:rPr>
        <w:t>测</w:t>
      </w:r>
      <w:r>
        <w:rPr>
          <w:rFonts w:hint="eastAsia" w:cs="Times New Roman"/>
          <w:b/>
          <w:bCs/>
          <w:sz w:val="72"/>
          <w:szCs w:val="72"/>
          <w:lang w:val="en-US" w:eastAsia="zh-CN"/>
        </w:rPr>
        <w:t xml:space="preserve"> </w:t>
      </w:r>
      <w:r>
        <w:rPr>
          <w:rFonts w:hint="eastAsia" w:eastAsia="宋体" w:cs="Times New Roman"/>
          <w:b/>
          <w:bCs/>
          <w:sz w:val="72"/>
          <w:szCs w:val="72"/>
          <w:lang w:val="en-US" w:eastAsia="zh-CN"/>
        </w:rPr>
        <w:t>报</w:t>
      </w:r>
      <w:r>
        <w:rPr>
          <w:rFonts w:hint="eastAsia" w:cs="Times New Roman"/>
          <w:b/>
          <w:bCs/>
          <w:sz w:val="72"/>
          <w:szCs w:val="72"/>
          <w:lang w:val="en-US" w:eastAsia="zh-CN"/>
        </w:rPr>
        <w:t xml:space="preserve"> </w:t>
      </w:r>
      <w:r>
        <w:rPr>
          <w:rFonts w:hint="eastAsia" w:eastAsia="宋体" w:cs="Times New Roman"/>
          <w:b/>
          <w:bCs/>
          <w:sz w:val="72"/>
          <w:szCs w:val="72"/>
          <w:lang w:val="en-US" w:eastAsia="zh-CN"/>
        </w:rPr>
        <w:t>告</w:t>
      </w:r>
    </w:p>
    <w:p>
      <w:pPr>
        <w:pStyle w:val="15"/>
        <w:jc w:val="center"/>
        <w:rPr>
          <w:rFonts w:hint="eastAsia" w:ascii="宋体" w:hAnsi="宋体" w:eastAsia="宋体" w:cs="宋体"/>
          <w:b/>
          <w:bCs w:val="0"/>
          <w:color w:val="auto"/>
          <w:spacing w:val="227"/>
          <w:w w:val="80"/>
          <w:sz w:val="96"/>
          <w:szCs w:val="96"/>
          <w:lang w:val="en-US" w:eastAsia="zh-CN"/>
        </w:rPr>
      </w:pPr>
    </w:p>
    <w:p>
      <w:pPr>
        <w:jc w:val="left"/>
        <w:rPr>
          <w:rFonts w:hint="eastAsia" w:ascii="宋体" w:hAnsi="宋体" w:eastAsia="宋体" w:cs="宋体"/>
          <w:b/>
          <w:bCs/>
          <w:color w:val="000000" w:themeColor="text1"/>
          <w:sz w:val="28"/>
          <w:szCs w:val="28"/>
          <w:u w:val="none"/>
          <w:lang w:val="en-US" w:eastAsia="zh-CN" w:bidi="ar-SA"/>
          <w14:textFill>
            <w14:solidFill>
              <w14:schemeClr w14:val="tx1"/>
            </w14:solidFill>
          </w14:textFill>
        </w:rPr>
      </w:pPr>
    </w:p>
    <w:p>
      <w:pPr>
        <w:jc w:val="left"/>
        <w:rPr>
          <w:rFonts w:hint="eastAsia" w:ascii="宋体" w:hAnsi="宋体" w:eastAsia="宋体" w:cs="宋体"/>
          <w:b/>
          <w:bCs/>
          <w:color w:val="000000" w:themeColor="text1"/>
          <w:sz w:val="28"/>
          <w:szCs w:val="28"/>
          <w:u w:val="none"/>
          <w:lang w:val="en-US" w:eastAsia="zh-CN" w:bidi="ar-SA"/>
          <w14:textFill>
            <w14:solidFill>
              <w14:schemeClr w14:val="tx1"/>
            </w14:solidFill>
          </w14:textFill>
        </w:rPr>
      </w:pPr>
      <w:r>
        <w:rPr>
          <w:rFonts w:hint="eastAsia" w:ascii="宋体" w:hAnsi="宋体" w:cs="宋体"/>
          <w:b/>
          <w:bCs/>
          <w:color w:val="000000" w:themeColor="text1"/>
          <w:sz w:val="28"/>
          <w:szCs w:val="28"/>
          <w:u w:val="none"/>
          <w:lang w:val="en-US" w:eastAsia="zh-CN" w:bidi="ar-SA"/>
          <w14:textFill>
            <w14:solidFill>
              <w14:schemeClr w14:val="tx1"/>
            </w14:solidFill>
          </w14:textFill>
        </w:rPr>
        <w:t>　　　</w:t>
      </w: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检测项目：</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202</w:t>
      </w:r>
      <w:r>
        <w:rPr>
          <w:rFonts w:hint="eastAsia" w:ascii="宋体" w:hAnsi="宋体" w:cs="宋体"/>
          <w:b/>
          <w:bCs/>
          <w:color w:val="000000" w:themeColor="text1"/>
          <w:sz w:val="28"/>
          <w:szCs w:val="28"/>
          <w:u w:val="single"/>
          <w:lang w:val="en-US" w:eastAsia="zh-CN" w:bidi="ar-SA"/>
          <w14:textFill>
            <w14:solidFill>
              <w14:schemeClr w14:val="tx1"/>
            </w14:solidFill>
          </w14:textFill>
        </w:rPr>
        <w:t>4</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年第</w:t>
      </w:r>
      <w:r>
        <w:rPr>
          <w:rFonts w:hint="eastAsia" w:ascii="宋体" w:hAnsi="宋体" w:cs="宋体"/>
          <w:b/>
          <w:bCs/>
          <w:color w:val="000000" w:themeColor="text1"/>
          <w:sz w:val="28"/>
          <w:szCs w:val="28"/>
          <w:u w:val="single"/>
          <w:lang w:val="en-US" w:eastAsia="zh-CN" w:bidi="ar-SA"/>
          <w14:textFill>
            <w14:solidFill>
              <w14:schemeClr w14:val="tx1"/>
            </w14:solidFill>
          </w14:textFill>
        </w:rPr>
        <w:t>一</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季度挥发性有机物检测</w:t>
      </w: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　　</w:t>
      </w:r>
    </w:p>
    <w:p>
      <w:pPr>
        <w:jc w:val="left"/>
        <w:rPr>
          <w:rFonts w:hint="eastAsia" w:ascii="宋体" w:hAnsi="宋体" w:eastAsia="宋体" w:cs="宋体"/>
          <w:b/>
          <w:bCs/>
          <w:color w:val="000000" w:themeColor="text1"/>
          <w:sz w:val="28"/>
          <w:szCs w:val="28"/>
          <w:u w:val="none"/>
          <w:lang w:val="en-US" w:eastAsia="zh-CN" w:bidi="ar-SA"/>
          <w14:textFill>
            <w14:solidFill>
              <w14:schemeClr w14:val="tx1"/>
            </w14:solidFill>
          </w14:textFill>
        </w:rPr>
      </w:pP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　　　委托单位：</w:t>
      </w:r>
      <w:r>
        <w:rPr>
          <w:rFonts w:hint="eastAsia" w:ascii="宋体" w:hAnsi="宋体" w:cs="宋体"/>
          <w:b/>
          <w:bCs/>
          <w:color w:val="000000" w:themeColor="text1"/>
          <w:sz w:val="28"/>
          <w:szCs w:val="28"/>
          <w:u w:val="single"/>
          <w:lang w:val="en-US" w:eastAsia="zh-CN" w:bidi="ar-SA"/>
          <w14:textFill>
            <w14:solidFill>
              <w14:schemeClr w14:val="tx1"/>
            </w14:solidFill>
          </w14:textFill>
        </w:rPr>
        <w:t>山东威特化工有限公司</w:t>
      </w:r>
    </w:p>
    <w:p>
      <w:pPr>
        <w:jc w:val="left"/>
        <w:rPr>
          <w:rFonts w:hint="eastAsia" w:ascii="宋体" w:hAnsi="宋体" w:cs="宋体"/>
          <w:b/>
          <w:bCs/>
          <w:color w:val="000000" w:themeColor="text1"/>
          <w:sz w:val="28"/>
          <w:szCs w:val="28"/>
          <w:u w:val="single"/>
          <w:lang w:val="en-US" w:eastAsia="zh-CN" w:bidi="ar-SA"/>
          <w14:textFill>
            <w14:solidFill>
              <w14:schemeClr w14:val="tx1"/>
            </w14:solidFill>
          </w14:textFill>
        </w:rPr>
      </w:pP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　　　</w:t>
      </w:r>
      <w:bookmarkStart w:id="2" w:name="_Toc10998"/>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检测地点：</w:t>
      </w:r>
      <w:bookmarkEnd w:id="2"/>
      <w:r>
        <w:rPr>
          <w:rFonts w:hint="eastAsia" w:ascii="宋体" w:hAnsi="宋体" w:cs="宋体"/>
          <w:b/>
          <w:bCs/>
          <w:color w:val="000000" w:themeColor="text1"/>
          <w:sz w:val="28"/>
          <w:szCs w:val="28"/>
          <w:u w:val="single"/>
          <w:lang w:val="en-US" w:eastAsia="zh-CN" w:bidi="ar-SA"/>
          <w14:textFill>
            <w14:solidFill>
              <w14:schemeClr w14:val="tx1"/>
            </w14:solidFill>
          </w14:textFill>
        </w:rPr>
        <w:t>山东省东营市垦利区胜坨镇山东威特化工有限公司</w:t>
      </w:r>
    </w:p>
    <w:p>
      <w:pPr>
        <w:jc w:val="left"/>
        <w:rPr>
          <w:rFonts w:hint="default" w:ascii="宋体" w:hAnsi="宋体" w:eastAsia="宋体" w:cs="宋体"/>
          <w:b/>
          <w:bCs/>
          <w:color w:val="000000" w:themeColor="text1"/>
          <w:sz w:val="28"/>
          <w:szCs w:val="28"/>
          <w:u w:val="none"/>
          <w:lang w:val="en-US" w:eastAsia="zh-CN" w:bidi="ar-SA"/>
          <w14:textFill>
            <w14:solidFill>
              <w14:schemeClr w14:val="tx1"/>
            </w14:solidFill>
          </w14:textFill>
        </w:rPr>
      </w:pP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　　　检测日期：</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202</w:t>
      </w:r>
      <w:r>
        <w:rPr>
          <w:rFonts w:hint="eastAsia" w:ascii="宋体" w:hAnsi="宋体" w:cs="宋体"/>
          <w:b/>
          <w:bCs/>
          <w:color w:val="000000" w:themeColor="text1"/>
          <w:sz w:val="28"/>
          <w:szCs w:val="28"/>
          <w:u w:val="single"/>
          <w:lang w:val="en-US" w:eastAsia="zh-CN" w:bidi="ar-SA"/>
          <w14:textFill>
            <w14:solidFill>
              <w14:schemeClr w14:val="tx1"/>
            </w14:solidFill>
          </w14:textFill>
        </w:rPr>
        <w:t>4</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年</w:t>
      </w:r>
      <w:r>
        <w:rPr>
          <w:rFonts w:hint="eastAsia" w:ascii="宋体" w:hAnsi="宋体" w:cs="宋体"/>
          <w:b/>
          <w:bCs/>
          <w:color w:val="000000" w:themeColor="text1"/>
          <w:sz w:val="28"/>
          <w:szCs w:val="28"/>
          <w:u w:val="single"/>
          <w:lang w:val="en-US" w:eastAsia="zh-CN" w:bidi="ar-SA"/>
          <w14:textFill>
            <w14:solidFill>
              <w14:schemeClr w14:val="tx1"/>
            </w14:solidFill>
          </w14:textFill>
        </w:rPr>
        <w:t>03</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月1</w:t>
      </w:r>
      <w:r>
        <w:rPr>
          <w:rFonts w:hint="eastAsia" w:ascii="宋体" w:hAnsi="宋体" w:cs="宋体"/>
          <w:b/>
          <w:bCs/>
          <w:color w:val="000000" w:themeColor="text1"/>
          <w:sz w:val="28"/>
          <w:szCs w:val="28"/>
          <w:u w:val="single"/>
          <w:lang w:val="en-US" w:eastAsia="zh-CN" w:bidi="ar-SA"/>
          <w14:textFill>
            <w14:solidFill>
              <w14:schemeClr w14:val="tx1"/>
            </w14:solidFill>
          </w14:textFill>
        </w:rPr>
        <w:t>8</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日</w:t>
      </w:r>
      <w:r>
        <w:rPr>
          <w:rFonts w:hint="eastAsia" w:ascii="宋体" w:hAnsi="宋体" w:cs="宋体"/>
          <w:b/>
          <w:bCs/>
          <w:color w:val="000000" w:themeColor="text1"/>
          <w:sz w:val="28"/>
          <w:szCs w:val="28"/>
          <w:u w:val="single"/>
          <w:lang w:val="en-US" w:eastAsia="zh-CN" w:bidi="ar-SA"/>
          <w14:textFill>
            <w14:solidFill>
              <w14:schemeClr w14:val="tx1"/>
            </w14:solidFill>
          </w14:textFill>
        </w:rPr>
        <w:t>-2024年03月20日</w:t>
      </w:r>
    </w:p>
    <w:p>
      <w:pPr>
        <w:jc w:val="left"/>
        <w:rPr>
          <w:rFonts w:hint="eastAsia" w:ascii="宋体" w:hAnsi="宋体" w:eastAsia="宋体" w:cs="宋体"/>
          <w:b/>
          <w:bCs/>
          <w:color w:val="000000" w:themeColor="text1"/>
          <w:sz w:val="28"/>
          <w:szCs w:val="28"/>
          <w:u w:val="none"/>
          <w:lang w:val="en-US" w:eastAsia="zh-CN" w:bidi="ar-SA"/>
          <w14:textFill>
            <w14:solidFill>
              <w14:schemeClr w14:val="tx1"/>
            </w14:solidFill>
          </w14:textFill>
        </w:rPr>
      </w:pP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　　</w:t>
      </w:r>
      <w:r>
        <w:rPr>
          <w:rFonts w:hint="eastAsia" w:ascii="宋体" w:hAnsi="宋体" w:cs="宋体"/>
          <w:b/>
          <w:bCs/>
          <w:color w:val="000000" w:themeColor="text1"/>
          <w:sz w:val="28"/>
          <w:szCs w:val="28"/>
          <w:u w:val="none"/>
          <w:lang w:val="en-US" w:eastAsia="zh-CN" w:bidi="ar-SA"/>
          <w14:textFill>
            <w14:solidFill>
              <w14:schemeClr w14:val="tx1"/>
            </w14:solidFill>
          </w14:textFill>
        </w:rPr>
        <w:t>　</w:t>
      </w:r>
      <w:r>
        <w:rPr>
          <w:rFonts w:hint="eastAsia" w:ascii="宋体" w:hAnsi="宋体" w:eastAsia="宋体" w:cs="宋体"/>
          <w:b/>
          <w:bCs/>
          <w:color w:val="000000" w:themeColor="text1"/>
          <w:sz w:val="28"/>
          <w:szCs w:val="28"/>
          <w:u w:val="none"/>
          <w:lang w:val="en-US" w:eastAsia="zh-CN" w:bidi="ar-SA"/>
          <w14:textFill>
            <w14:solidFill>
              <w14:schemeClr w14:val="tx1"/>
            </w14:solidFill>
          </w14:textFill>
        </w:rPr>
        <w:t>出具报告日期：</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202</w:t>
      </w:r>
      <w:r>
        <w:rPr>
          <w:rFonts w:hint="eastAsia" w:ascii="宋体" w:hAnsi="宋体" w:cs="宋体"/>
          <w:b/>
          <w:bCs/>
          <w:color w:val="000000" w:themeColor="text1"/>
          <w:sz w:val="28"/>
          <w:szCs w:val="28"/>
          <w:u w:val="single"/>
          <w:lang w:val="en-US" w:eastAsia="zh-CN" w:bidi="ar-SA"/>
          <w14:textFill>
            <w14:solidFill>
              <w14:schemeClr w14:val="tx1"/>
            </w14:solidFill>
          </w14:textFill>
        </w:rPr>
        <w:t>4</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年</w:t>
      </w:r>
      <w:r>
        <w:rPr>
          <w:rFonts w:hint="eastAsia" w:ascii="宋体" w:hAnsi="宋体" w:cs="宋体"/>
          <w:b/>
          <w:bCs/>
          <w:color w:val="000000" w:themeColor="text1"/>
          <w:sz w:val="28"/>
          <w:szCs w:val="28"/>
          <w:u w:val="single"/>
          <w:lang w:val="en-US" w:eastAsia="zh-CN" w:bidi="ar-SA"/>
          <w14:textFill>
            <w14:solidFill>
              <w14:schemeClr w14:val="tx1"/>
            </w14:solidFill>
          </w14:textFill>
        </w:rPr>
        <w:t>03</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月</w:t>
      </w:r>
      <w:r>
        <w:rPr>
          <w:rFonts w:hint="eastAsia" w:ascii="宋体" w:hAnsi="宋体" w:cs="宋体"/>
          <w:b/>
          <w:bCs/>
          <w:color w:val="000000" w:themeColor="text1"/>
          <w:sz w:val="28"/>
          <w:szCs w:val="28"/>
          <w:u w:val="single"/>
          <w:lang w:val="en-US" w:eastAsia="zh-CN" w:bidi="ar-SA"/>
          <w14:textFill>
            <w14:solidFill>
              <w14:schemeClr w14:val="tx1"/>
            </w14:solidFill>
          </w14:textFill>
        </w:rPr>
        <w:t>22</w:t>
      </w:r>
      <w:r>
        <w:rPr>
          <w:rFonts w:hint="eastAsia" w:ascii="宋体" w:hAnsi="宋体" w:eastAsia="宋体" w:cs="宋体"/>
          <w:b/>
          <w:bCs/>
          <w:color w:val="000000" w:themeColor="text1"/>
          <w:sz w:val="28"/>
          <w:szCs w:val="28"/>
          <w:u w:val="single"/>
          <w:lang w:val="en-US" w:eastAsia="zh-CN" w:bidi="ar-SA"/>
          <w14:textFill>
            <w14:solidFill>
              <w14:schemeClr w14:val="tx1"/>
            </w14:solidFill>
          </w14:textFill>
        </w:rPr>
        <w:t>日</w:t>
      </w:r>
    </w:p>
    <w:p>
      <w:pPr>
        <w:jc w:val="left"/>
        <w:rPr>
          <w:rFonts w:asciiTheme="minorEastAsia" w:hAnsiTheme="minorEastAsia"/>
          <w:szCs w:val="21"/>
        </w:rPr>
      </w:pPr>
    </w:p>
    <w:p>
      <w:pPr>
        <w:pStyle w:val="2"/>
        <w:rPr>
          <w:rFonts w:asciiTheme="minorEastAsia" w:hAnsiTheme="minorEastAsia"/>
          <w:szCs w:val="21"/>
        </w:rPr>
      </w:pPr>
    </w:p>
    <w:p/>
    <w:p/>
    <w:p>
      <w:pPr>
        <w:jc w:val="center"/>
        <w:outlineLvl w:val="9"/>
        <w:rPr>
          <w:rFonts w:hint="eastAsia" w:ascii="宋体" w:hAnsi="宋体" w:eastAsia="宋体"/>
          <w:b/>
          <w:sz w:val="30"/>
          <w:szCs w:val="30"/>
          <w:lang w:eastAsia="zh-CN"/>
        </w:rPr>
      </w:pPr>
      <w:bookmarkStart w:id="3" w:name="_Toc14839"/>
      <w:r>
        <w:rPr>
          <w:rFonts w:hint="eastAsia" w:ascii="宋体" w:hAnsi="宋体" w:eastAsia="宋体"/>
          <w:b/>
          <w:sz w:val="30"/>
          <w:szCs w:val="30"/>
          <w:lang w:eastAsia="zh-CN"/>
        </w:rPr>
        <w:t>山东泓启环保技术服务有限公司</w:t>
      </w:r>
      <w:bookmarkEnd w:id="3"/>
    </w:p>
    <w:p>
      <w:pPr>
        <w:pStyle w:val="15"/>
        <w:spacing w:line="360" w:lineRule="auto"/>
        <w:jc w:val="left"/>
        <w:rPr>
          <w:rFonts w:hint="eastAsia" w:ascii="宋体" w:hAnsi="宋体" w:cs="黑体"/>
          <w:b/>
          <w:bCs/>
          <w:color w:val="000000"/>
          <w:sz w:val="28"/>
          <w:szCs w:val="28"/>
        </w:rPr>
      </w:pPr>
    </w:p>
    <w:p>
      <w:pPr>
        <w:pStyle w:val="15"/>
        <w:spacing w:line="360" w:lineRule="auto"/>
        <w:ind w:firstLine="1124" w:firstLineChars="400"/>
        <w:jc w:val="left"/>
        <w:rPr>
          <w:rFonts w:hint="eastAsia" w:ascii="宋体" w:hAnsi="宋体" w:cs="黑体"/>
          <w:b/>
          <w:bCs/>
          <w:color w:val="000000"/>
          <w:sz w:val="28"/>
          <w:szCs w:val="28"/>
        </w:rPr>
        <w:sectPr>
          <w:headerReference r:id="rId3" w:type="first"/>
          <w:footerReference r:id="rId5" w:type="first"/>
          <w:footerReference r:id="rId4" w:type="default"/>
          <w:pgSz w:w="11905" w:h="16838"/>
          <w:pgMar w:top="1440" w:right="1803" w:bottom="1440" w:left="1803" w:header="850" w:footer="992" w:gutter="0"/>
          <w:pgBorders>
            <w:top w:val="none" w:sz="0" w:space="0"/>
            <w:left w:val="none" w:sz="0" w:space="0"/>
            <w:bottom w:val="none" w:sz="0" w:space="0"/>
            <w:right w:val="none" w:sz="0" w:space="0"/>
          </w:pgBorders>
          <w:pgNumType w:fmt="decimal"/>
          <w:cols w:space="720" w:num="1"/>
          <w:titlePg/>
          <w:rtlGutter w:val="0"/>
          <w:docGrid w:type="lines" w:linePitch="332" w:charSpace="0"/>
        </w:sectPr>
      </w:pPr>
    </w:p>
    <w:sdt>
      <w:sdtPr>
        <w:rPr>
          <w:rFonts w:hint="eastAsia" w:ascii="宋体" w:hAnsi="宋体" w:cs="宋体"/>
          <w:bCs/>
          <w:szCs w:val="28"/>
          <w:lang w:val="en-US" w:eastAsia="zh-CN"/>
        </w:rPr>
        <w:id w:val="147471666"/>
        <w15:color w:val="DBDBDB"/>
        <w:docPartObj>
          <w:docPartGallery w:val="Table of Contents"/>
          <w:docPartUnique/>
        </w:docPartObj>
      </w:sdtPr>
      <w:sdtEndPr>
        <w:rPr>
          <w:rFonts w:hint="eastAsia" w:ascii="宋体" w:hAnsi="宋体" w:cs="宋体"/>
          <w:bCs/>
          <w:szCs w:val="28"/>
          <w:lang w:val="en-US" w:eastAsia="zh-CN"/>
        </w:rPr>
      </w:sdtEndPr>
      <w:sdtContent>
        <w:p>
          <w:pPr>
            <w:pStyle w:val="16"/>
            <w:tabs>
              <w:tab w:val="right" w:pos="9638"/>
            </w:tabs>
            <w:jc w:val="center"/>
            <w:rPr>
              <w:rFonts w:hint="eastAsia" w:ascii="宋体" w:hAnsi="宋体" w:cs="宋体"/>
              <w:bCs/>
              <w:szCs w:val="28"/>
              <w:lang w:val="en-US" w:eastAsia="zh-CN"/>
            </w:rPr>
          </w:pPr>
        </w:p>
        <w:p>
          <w:pPr>
            <w:pStyle w:val="16"/>
            <w:tabs>
              <w:tab w:val="right" w:pos="9638"/>
            </w:tabs>
            <w:jc w:val="center"/>
            <w:rPr>
              <w:rFonts w:hint="eastAsia" w:ascii="宋体" w:hAnsi="宋体" w:cs="宋体"/>
              <w:b/>
              <w:bCs w:val="0"/>
              <w:sz w:val="28"/>
              <w:szCs w:val="28"/>
              <w:lang w:val="en-US" w:eastAsia="zh-CN"/>
            </w:rPr>
          </w:pPr>
        </w:p>
        <w:p>
          <w:pPr>
            <w:pStyle w:val="16"/>
            <w:tabs>
              <w:tab w:val="right" w:pos="9638"/>
            </w:tabs>
            <w:jc w:val="center"/>
            <w:rPr>
              <w:rFonts w:hint="eastAsia" w:ascii="宋体" w:hAnsi="宋体" w:cs="宋体"/>
              <w:b/>
              <w:bCs w:val="0"/>
              <w:sz w:val="24"/>
              <w:szCs w:val="24"/>
              <w:lang w:val="en-US" w:eastAsia="zh-CN"/>
            </w:rPr>
          </w:pPr>
          <w:r>
            <w:rPr>
              <w:rFonts w:hint="eastAsia" w:ascii="宋体" w:hAnsi="宋体" w:cs="宋体"/>
              <w:b/>
              <w:bCs w:val="0"/>
              <w:sz w:val="24"/>
              <w:szCs w:val="24"/>
              <w:lang w:val="en-US" w:eastAsia="zh-CN"/>
            </w:rPr>
            <w:t>目录</w:t>
          </w:r>
          <w:bookmarkStart w:id="36" w:name="_GoBack"/>
          <w:bookmarkEnd w:id="36"/>
        </w:p>
        <w:p>
          <w:pPr>
            <w:pStyle w:val="16"/>
            <w:tabs>
              <w:tab w:val="right" w:pos="9638"/>
            </w:tabs>
            <w:jc w:val="center"/>
            <w:rPr>
              <w:rFonts w:hint="eastAsia" w:ascii="宋体" w:hAnsi="宋体" w:cs="宋体"/>
              <w:bCs/>
              <w:sz w:val="24"/>
              <w:szCs w:val="24"/>
              <w:lang w:val="en-US" w:eastAsia="zh-CN"/>
            </w:rPr>
          </w:pPr>
        </w:p>
        <w:p>
          <w:pPr>
            <w:pStyle w:val="16"/>
            <w:tabs>
              <w:tab w:val="right" w:pos="9638"/>
            </w:tabs>
            <w:jc w:val="center"/>
            <w:rPr>
              <w:rFonts w:hint="eastAsia" w:ascii="宋体" w:hAnsi="宋体" w:cs="宋体"/>
              <w:bCs/>
              <w:sz w:val="28"/>
              <w:szCs w:val="28"/>
              <w:lang w:val="en-US" w:eastAsia="zh-CN"/>
            </w:rPr>
          </w:pPr>
        </w:p>
        <w:p>
          <w:pPr>
            <w:pStyle w:val="9"/>
            <w:tabs>
              <w:tab w:val="right" w:leader="dot" w:pos="9638"/>
            </w:tabs>
            <w:rPr>
              <w:rFonts w:hint="eastAsia" w:ascii="宋体" w:hAnsi="宋体" w:eastAsia="宋体" w:cs="宋体"/>
              <w:sz w:val="22"/>
              <w:szCs w:val="22"/>
            </w:rPr>
          </w:pPr>
          <w:r>
            <w:rPr>
              <w:rFonts w:hint="eastAsia" w:ascii="宋体" w:hAnsi="宋体" w:cs="宋体"/>
              <w:bCs/>
              <w:sz w:val="28"/>
              <w:szCs w:val="28"/>
              <w:lang w:val="en-US" w:eastAsia="zh-CN"/>
            </w:rPr>
            <w:fldChar w:fldCharType="begin"/>
          </w:r>
          <w:r>
            <w:rPr>
              <w:rFonts w:hint="eastAsia" w:ascii="宋体" w:hAnsi="宋体" w:cs="宋体"/>
              <w:bCs/>
              <w:sz w:val="28"/>
              <w:szCs w:val="28"/>
              <w:lang w:val="en-US" w:eastAsia="zh-CN"/>
            </w:rPr>
            <w:instrText xml:space="preserve">TOC \o "1-3" \h \u </w:instrText>
          </w:r>
          <w:r>
            <w:rPr>
              <w:rFonts w:hint="eastAsia" w:ascii="宋体" w:hAnsi="宋体" w:cs="宋体"/>
              <w:bCs/>
              <w:sz w:val="28"/>
              <w:szCs w:val="28"/>
              <w:lang w:val="en-US" w:eastAsia="zh-CN"/>
            </w:rPr>
            <w:fldChar w:fldCharType="separate"/>
          </w: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_Toc31183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rPr>
            <w:t>说             明</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_Toc31183 \h </w:instrText>
          </w:r>
          <w:r>
            <w:rPr>
              <w:rFonts w:hint="eastAsia" w:ascii="宋体" w:hAnsi="宋体" w:eastAsia="宋体" w:cs="宋体"/>
              <w:sz w:val="22"/>
              <w:szCs w:val="22"/>
            </w:rPr>
            <w:fldChar w:fldCharType="separate"/>
          </w:r>
          <w:r>
            <w:rPr>
              <w:rFonts w:hint="eastAsia" w:ascii="宋体" w:hAnsi="宋体" w:eastAsia="宋体" w:cs="宋体"/>
              <w:sz w:val="22"/>
              <w:szCs w:val="22"/>
            </w:rPr>
            <w:t>1</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_Toc24186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资质证书</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_Toc24186 \h </w:instrText>
          </w:r>
          <w:r>
            <w:rPr>
              <w:rFonts w:hint="eastAsia" w:ascii="宋体" w:hAnsi="宋体" w:eastAsia="宋体" w:cs="宋体"/>
              <w:sz w:val="22"/>
              <w:szCs w:val="22"/>
            </w:rPr>
            <w:fldChar w:fldCharType="separate"/>
          </w:r>
          <w:r>
            <w:rPr>
              <w:rFonts w:hint="eastAsia" w:ascii="宋体" w:hAnsi="宋体" w:eastAsia="宋体" w:cs="宋体"/>
              <w:sz w:val="22"/>
              <w:szCs w:val="22"/>
            </w:rPr>
            <w:t>2</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_Toc24235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1. 挥发性有机物（VOCs）检测结果报告单</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_Toc24235 \h </w:instrText>
          </w:r>
          <w:r>
            <w:rPr>
              <w:rFonts w:hint="eastAsia" w:ascii="宋体" w:hAnsi="宋体" w:eastAsia="宋体" w:cs="宋体"/>
              <w:sz w:val="22"/>
              <w:szCs w:val="22"/>
            </w:rPr>
            <w:fldChar w:fldCharType="separate"/>
          </w:r>
          <w:r>
            <w:rPr>
              <w:rFonts w:hint="eastAsia" w:ascii="宋体" w:hAnsi="宋体" w:eastAsia="宋体" w:cs="宋体"/>
              <w:sz w:val="22"/>
              <w:szCs w:val="22"/>
            </w:rPr>
            <w:t>3</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_Toc17073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2. 挥发性有机物（VOC</w:t>
          </w:r>
          <w:r>
            <w:rPr>
              <w:rFonts w:hint="eastAsia" w:ascii="宋体" w:hAnsi="宋体" w:eastAsia="宋体" w:cs="宋体"/>
              <w:sz w:val="22"/>
              <w:szCs w:val="22"/>
            </w:rPr>
            <w:t>s</w:t>
          </w:r>
          <w:r>
            <w:rPr>
              <w:rFonts w:hint="eastAsia" w:ascii="宋体" w:hAnsi="宋体" w:eastAsia="宋体" w:cs="宋体"/>
              <w:sz w:val="22"/>
              <w:szCs w:val="22"/>
              <w:lang w:val="en-US" w:eastAsia="zh-CN"/>
            </w:rPr>
            <w:t>）检测报告表</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_Toc17073 \h </w:instrText>
          </w:r>
          <w:r>
            <w:rPr>
              <w:rFonts w:hint="eastAsia" w:ascii="宋体" w:hAnsi="宋体" w:eastAsia="宋体" w:cs="宋体"/>
              <w:sz w:val="22"/>
              <w:szCs w:val="22"/>
            </w:rPr>
            <w:fldChar w:fldCharType="separate"/>
          </w:r>
          <w:r>
            <w:rPr>
              <w:rFonts w:hint="eastAsia" w:ascii="宋体" w:hAnsi="宋体" w:eastAsia="宋体" w:cs="宋体"/>
              <w:sz w:val="22"/>
              <w:szCs w:val="22"/>
            </w:rPr>
            <w:t>4</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_Toc23361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3. 建档密封点与检测密封点情况</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_Toc23361 \h </w:instrText>
          </w:r>
          <w:r>
            <w:rPr>
              <w:rFonts w:hint="eastAsia" w:ascii="宋体" w:hAnsi="宋体" w:eastAsia="宋体" w:cs="宋体"/>
              <w:sz w:val="22"/>
              <w:szCs w:val="22"/>
            </w:rPr>
            <w:fldChar w:fldCharType="separate"/>
          </w:r>
          <w:r>
            <w:rPr>
              <w:rFonts w:hint="eastAsia" w:ascii="宋体" w:hAnsi="宋体" w:eastAsia="宋体" w:cs="宋体"/>
              <w:sz w:val="22"/>
              <w:szCs w:val="22"/>
            </w:rPr>
            <w:t>5</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_Toc11353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4. 装置密封点类型统计</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_Toc11353 \h </w:instrText>
          </w:r>
          <w:r>
            <w:rPr>
              <w:rFonts w:hint="eastAsia" w:ascii="宋体" w:hAnsi="宋体" w:eastAsia="宋体" w:cs="宋体"/>
              <w:sz w:val="22"/>
              <w:szCs w:val="22"/>
            </w:rPr>
            <w:fldChar w:fldCharType="separate"/>
          </w:r>
          <w:r>
            <w:rPr>
              <w:rFonts w:hint="eastAsia" w:ascii="宋体" w:hAnsi="宋体" w:eastAsia="宋体" w:cs="宋体"/>
              <w:sz w:val="22"/>
              <w:szCs w:val="22"/>
            </w:rPr>
            <w:t>5</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_Toc28327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5. 检测现场条件记录</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_Toc28327 \h </w:instrText>
          </w:r>
          <w:r>
            <w:rPr>
              <w:rFonts w:hint="eastAsia" w:ascii="宋体" w:hAnsi="宋体" w:eastAsia="宋体" w:cs="宋体"/>
              <w:sz w:val="22"/>
              <w:szCs w:val="22"/>
            </w:rPr>
            <w:fldChar w:fldCharType="separate"/>
          </w:r>
          <w:r>
            <w:rPr>
              <w:rFonts w:hint="eastAsia" w:ascii="宋体" w:hAnsi="宋体" w:eastAsia="宋体" w:cs="宋体"/>
              <w:sz w:val="22"/>
              <w:szCs w:val="22"/>
            </w:rPr>
            <w:t>6</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_Toc13612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6. 仪器校准记录</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_Toc13612 \h </w:instrText>
          </w:r>
          <w:r>
            <w:rPr>
              <w:rFonts w:hint="eastAsia" w:ascii="宋体" w:hAnsi="宋体" w:eastAsia="宋体" w:cs="宋体"/>
              <w:sz w:val="22"/>
              <w:szCs w:val="22"/>
            </w:rPr>
            <w:fldChar w:fldCharType="separate"/>
          </w:r>
          <w:r>
            <w:rPr>
              <w:rFonts w:hint="eastAsia" w:ascii="宋体" w:hAnsi="宋体" w:eastAsia="宋体" w:cs="宋体"/>
              <w:sz w:val="22"/>
              <w:szCs w:val="22"/>
            </w:rPr>
            <w:t>6</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_Toc28354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7. 检测记录</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_Toc28354 \h </w:instrText>
          </w:r>
          <w:r>
            <w:rPr>
              <w:rFonts w:hint="eastAsia" w:ascii="宋体" w:hAnsi="宋体" w:eastAsia="宋体" w:cs="宋体"/>
              <w:sz w:val="22"/>
              <w:szCs w:val="22"/>
            </w:rPr>
            <w:fldChar w:fldCharType="separate"/>
          </w:r>
          <w:r>
            <w:rPr>
              <w:rFonts w:hint="eastAsia" w:ascii="宋体" w:hAnsi="宋体" w:eastAsia="宋体" w:cs="宋体"/>
              <w:sz w:val="22"/>
              <w:szCs w:val="22"/>
            </w:rPr>
            <w:t>6</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_Toc14915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8. 仪器及标准物质认定证书</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_Toc14915 \h </w:instrText>
          </w:r>
          <w:r>
            <w:rPr>
              <w:rFonts w:hint="eastAsia" w:ascii="宋体" w:hAnsi="宋体" w:eastAsia="宋体" w:cs="宋体"/>
              <w:sz w:val="22"/>
              <w:szCs w:val="22"/>
            </w:rPr>
            <w:fldChar w:fldCharType="separate"/>
          </w:r>
          <w:r>
            <w:rPr>
              <w:rFonts w:hint="eastAsia" w:ascii="宋体" w:hAnsi="宋体" w:eastAsia="宋体" w:cs="宋体"/>
              <w:sz w:val="22"/>
              <w:szCs w:val="22"/>
            </w:rPr>
            <w:t>6</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rPr>
              <w:rFonts w:hint="eastAsia" w:ascii="宋体" w:hAnsi="宋体" w:eastAsia="宋体" w:cs="宋体"/>
              <w:sz w:val="22"/>
              <w:szCs w:val="22"/>
            </w:rPr>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_Toc17347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9. 现场检测照片</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_Toc17347 \h </w:instrText>
          </w:r>
          <w:r>
            <w:rPr>
              <w:rFonts w:hint="eastAsia" w:ascii="宋体" w:hAnsi="宋体" w:eastAsia="宋体" w:cs="宋体"/>
              <w:sz w:val="22"/>
              <w:szCs w:val="22"/>
            </w:rPr>
            <w:fldChar w:fldCharType="separate"/>
          </w:r>
          <w:r>
            <w:rPr>
              <w:rFonts w:hint="eastAsia" w:ascii="宋体" w:hAnsi="宋体" w:eastAsia="宋体" w:cs="宋体"/>
              <w:sz w:val="22"/>
              <w:szCs w:val="22"/>
            </w:rPr>
            <w:t>17</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9"/>
            <w:tabs>
              <w:tab w:val="right" w:leader="dot" w:pos="9638"/>
            </w:tabs>
          </w:pPr>
          <w:r>
            <w:rPr>
              <w:rFonts w:hint="eastAsia" w:ascii="宋体" w:hAnsi="宋体" w:eastAsia="宋体" w:cs="宋体"/>
              <w:bCs/>
              <w:sz w:val="22"/>
              <w:szCs w:val="22"/>
              <w:lang w:val="en-US" w:eastAsia="zh-CN"/>
            </w:rPr>
            <w:fldChar w:fldCharType="begin"/>
          </w:r>
          <w:r>
            <w:rPr>
              <w:rFonts w:hint="eastAsia" w:ascii="宋体" w:hAnsi="宋体" w:eastAsia="宋体" w:cs="宋体"/>
              <w:bCs/>
              <w:sz w:val="22"/>
              <w:szCs w:val="22"/>
              <w:lang w:val="en-US" w:eastAsia="zh-CN"/>
            </w:rPr>
            <w:instrText xml:space="preserve"> HYPERLINK \l _Toc12887 </w:instrText>
          </w:r>
          <w:r>
            <w:rPr>
              <w:rFonts w:hint="eastAsia" w:ascii="宋体" w:hAnsi="宋体" w:eastAsia="宋体" w:cs="宋体"/>
              <w:bCs/>
              <w:sz w:val="22"/>
              <w:szCs w:val="22"/>
              <w:lang w:val="en-US" w:eastAsia="zh-CN"/>
            </w:rPr>
            <w:fldChar w:fldCharType="separate"/>
          </w:r>
          <w:r>
            <w:rPr>
              <w:rFonts w:hint="eastAsia" w:ascii="宋体" w:hAnsi="宋体" w:eastAsia="宋体" w:cs="宋体"/>
              <w:sz w:val="22"/>
              <w:szCs w:val="22"/>
              <w:lang w:val="en-US" w:eastAsia="zh-CN"/>
            </w:rPr>
            <w:t>10.质量保证和质量控制</w:t>
          </w:r>
          <w:r>
            <w:rPr>
              <w:rFonts w:hint="eastAsia" w:ascii="宋体" w:hAnsi="宋体" w:eastAsia="宋体" w:cs="宋体"/>
              <w:sz w:val="22"/>
              <w:szCs w:val="22"/>
            </w:rPr>
            <w:tab/>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PAGEREF _Toc12887 \h </w:instrText>
          </w:r>
          <w:r>
            <w:rPr>
              <w:rFonts w:hint="eastAsia" w:ascii="宋体" w:hAnsi="宋体" w:eastAsia="宋体" w:cs="宋体"/>
              <w:sz w:val="22"/>
              <w:szCs w:val="22"/>
            </w:rPr>
            <w:fldChar w:fldCharType="separate"/>
          </w:r>
          <w:r>
            <w:rPr>
              <w:rFonts w:hint="eastAsia" w:ascii="宋体" w:hAnsi="宋体" w:eastAsia="宋体" w:cs="宋体"/>
              <w:sz w:val="22"/>
              <w:szCs w:val="22"/>
            </w:rPr>
            <w:t>18</w:t>
          </w:r>
          <w:r>
            <w:rPr>
              <w:rFonts w:hint="eastAsia" w:ascii="宋体" w:hAnsi="宋体" w:eastAsia="宋体" w:cs="宋体"/>
              <w:sz w:val="22"/>
              <w:szCs w:val="22"/>
            </w:rPr>
            <w:fldChar w:fldCharType="end"/>
          </w:r>
          <w:r>
            <w:rPr>
              <w:rFonts w:hint="eastAsia" w:ascii="宋体" w:hAnsi="宋体" w:eastAsia="宋体" w:cs="宋体"/>
              <w:bCs/>
              <w:sz w:val="22"/>
              <w:szCs w:val="22"/>
              <w:lang w:val="en-US" w:eastAsia="zh-CN"/>
            </w:rPr>
            <w:fldChar w:fldCharType="end"/>
          </w:r>
        </w:p>
        <w:p>
          <w:pPr>
            <w:pStyle w:val="10"/>
            <w:tabs>
              <w:tab w:val="right" w:leader="dot" w:pos="9638"/>
            </w:tabs>
            <w:ind w:left="0" w:leftChars="0" w:firstLine="0" w:firstLineChars="0"/>
          </w:pPr>
          <w:r>
            <w:rPr>
              <w:rFonts w:hint="eastAsia" w:ascii="宋体" w:hAnsi="宋体" w:cs="宋体"/>
              <w:bCs/>
              <w:szCs w:val="28"/>
              <w:lang w:val="en-US" w:eastAsia="zh-CN"/>
            </w:rPr>
            <w:fldChar w:fldCharType="end"/>
          </w:r>
        </w:p>
      </w:sdtContent>
    </w:sdt>
    <w:p>
      <w:pPr>
        <w:pStyle w:val="15"/>
        <w:tabs>
          <w:tab w:val="left" w:pos="6363"/>
        </w:tabs>
        <w:spacing w:line="360" w:lineRule="auto"/>
        <w:ind w:firstLine="1124" w:firstLineChars="400"/>
        <w:jc w:val="left"/>
        <w:rPr>
          <w:rFonts w:hint="eastAsia" w:ascii="宋体" w:hAnsi="宋体" w:eastAsia="宋体" w:cs="黑体"/>
          <w:b/>
          <w:bCs/>
          <w:color w:val="000000"/>
          <w:sz w:val="28"/>
          <w:szCs w:val="28"/>
          <w:lang w:eastAsia="zh-CN"/>
        </w:rPr>
      </w:pPr>
      <w:r>
        <w:rPr>
          <w:rFonts w:hint="eastAsia" w:ascii="宋体" w:hAnsi="宋体" w:cs="黑体"/>
          <w:b/>
          <w:bCs/>
          <w:color w:val="000000"/>
          <w:sz w:val="28"/>
          <w:szCs w:val="28"/>
          <w:lang w:eastAsia="zh-CN"/>
        </w:rPr>
        <w:tab/>
      </w:r>
    </w:p>
    <w:p>
      <w:pPr>
        <w:pStyle w:val="15"/>
        <w:spacing w:line="360" w:lineRule="auto"/>
        <w:ind w:firstLine="1124" w:firstLineChars="400"/>
        <w:jc w:val="left"/>
        <w:rPr>
          <w:rFonts w:hint="eastAsia" w:ascii="宋体" w:hAnsi="宋体" w:cs="黑体"/>
          <w:b/>
          <w:bCs/>
          <w:color w:val="000000"/>
          <w:sz w:val="28"/>
          <w:szCs w:val="28"/>
        </w:rPr>
      </w:pPr>
    </w:p>
    <w:p>
      <w:pPr>
        <w:pStyle w:val="15"/>
        <w:spacing w:line="360" w:lineRule="auto"/>
        <w:ind w:firstLine="1124" w:firstLineChars="400"/>
        <w:jc w:val="left"/>
        <w:rPr>
          <w:rFonts w:hint="eastAsia" w:ascii="宋体" w:hAnsi="宋体" w:cs="黑体"/>
          <w:b/>
          <w:bCs/>
          <w:color w:val="000000"/>
          <w:sz w:val="28"/>
          <w:szCs w:val="28"/>
        </w:rPr>
      </w:pPr>
    </w:p>
    <w:p>
      <w:pPr>
        <w:pStyle w:val="15"/>
        <w:spacing w:line="360" w:lineRule="auto"/>
        <w:ind w:firstLine="1124" w:firstLineChars="400"/>
        <w:jc w:val="left"/>
        <w:rPr>
          <w:rFonts w:hint="eastAsia" w:ascii="宋体" w:hAnsi="宋体" w:cs="黑体"/>
          <w:b/>
          <w:bCs/>
          <w:color w:val="000000"/>
          <w:sz w:val="28"/>
          <w:szCs w:val="28"/>
        </w:rPr>
        <w:sectPr>
          <w:headerReference r:id="rId7" w:type="first"/>
          <w:footerReference r:id="rId9" w:type="first"/>
          <w:headerReference r:id="rId6" w:type="default"/>
          <w:footerReference r:id="rId8" w:type="default"/>
          <w:pgSz w:w="11906" w:h="16838"/>
          <w:pgMar w:top="1134" w:right="1134" w:bottom="1134" w:left="1134" w:header="567" w:footer="567" w:gutter="0"/>
          <w:pgBorders>
            <w:top w:val="none" w:sz="0" w:space="0"/>
            <w:left w:val="none" w:sz="0" w:space="0"/>
            <w:bottom w:val="none" w:sz="0" w:space="0"/>
            <w:right w:val="none" w:sz="0" w:space="0"/>
          </w:pgBorders>
          <w:pgNumType w:fmt="decimal" w:start="1"/>
          <w:cols w:space="425" w:num="1"/>
          <w:docGrid w:type="lines" w:linePitch="312" w:charSpace="0"/>
        </w:sectPr>
      </w:pPr>
    </w:p>
    <w:p>
      <w:pPr>
        <w:ind w:firstLine="3534" w:firstLineChars="1100"/>
        <w:jc w:val="both"/>
        <w:rPr>
          <w:rFonts w:hint="eastAsia" w:ascii="宋体" w:hAnsi="宋体" w:cs="宋体"/>
          <w:b/>
          <w:sz w:val="32"/>
          <w:szCs w:val="32"/>
        </w:rPr>
      </w:pPr>
    </w:p>
    <w:p>
      <w:pPr>
        <w:ind w:firstLine="3534" w:firstLineChars="1100"/>
        <w:jc w:val="both"/>
        <w:outlineLvl w:val="0"/>
        <w:rPr>
          <w:rFonts w:hint="eastAsia" w:ascii="宋体" w:hAnsi="宋体" w:cs="宋体"/>
          <w:b/>
          <w:sz w:val="32"/>
          <w:szCs w:val="32"/>
        </w:rPr>
      </w:pPr>
      <w:bookmarkStart w:id="4" w:name="_Toc31183"/>
      <w:r>
        <w:rPr>
          <w:rFonts w:hint="eastAsia" w:ascii="宋体" w:hAnsi="宋体" w:cs="宋体"/>
          <w:b/>
          <w:sz w:val="32"/>
          <w:szCs w:val="32"/>
        </w:rPr>
        <w:t>说             明</w:t>
      </w:r>
      <w:bookmarkEnd w:id="4"/>
    </w:p>
    <w:p>
      <w:pPr>
        <w:spacing w:line="480" w:lineRule="auto"/>
        <w:ind w:left="482"/>
        <w:rPr>
          <w:rFonts w:hint="eastAsia" w:ascii="宋体" w:hAnsi="宋体" w:cs="宋体"/>
          <w:sz w:val="21"/>
          <w:szCs w:val="21"/>
        </w:rPr>
      </w:pPr>
    </w:p>
    <w:p>
      <w:pPr>
        <w:spacing w:line="480" w:lineRule="auto"/>
        <w:ind w:left="482"/>
        <w:rPr>
          <w:rFonts w:hint="eastAsia" w:ascii="宋体" w:hAnsi="宋体" w:cs="宋体"/>
          <w:sz w:val="21"/>
          <w:szCs w:val="21"/>
        </w:rPr>
      </w:pPr>
      <w:r>
        <w:rPr>
          <w:rFonts w:hint="eastAsia" w:ascii="宋体" w:hAnsi="宋体" w:cs="宋体"/>
          <w:sz w:val="21"/>
          <w:szCs w:val="21"/>
        </w:rPr>
        <w:t>一、对检测数据如有异议，请于收到报告之日起十五日内向本公司提出。</w:t>
      </w:r>
    </w:p>
    <w:p>
      <w:pPr>
        <w:spacing w:line="480" w:lineRule="auto"/>
        <w:ind w:left="482"/>
        <w:rPr>
          <w:rFonts w:hint="eastAsia" w:ascii="宋体" w:hAnsi="宋体" w:cs="宋体"/>
          <w:sz w:val="21"/>
          <w:szCs w:val="21"/>
        </w:rPr>
      </w:pPr>
      <w:r>
        <w:rPr>
          <w:rFonts w:hint="eastAsia" w:ascii="宋体" w:hAnsi="宋体" w:cs="宋体"/>
          <w:sz w:val="21"/>
          <w:szCs w:val="21"/>
        </w:rPr>
        <w:t>二、报告无编制、审批、批准人签字无效。</w:t>
      </w:r>
    </w:p>
    <w:p>
      <w:pPr>
        <w:spacing w:line="480" w:lineRule="auto"/>
        <w:ind w:left="482"/>
        <w:rPr>
          <w:rFonts w:hint="eastAsia" w:ascii="宋体" w:hAnsi="宋体" w:cs="宋体"/>
          <w:sz w:val="21"/>
          <w:szCs w:val="21"/>
        </w:rPr>
      </w:pPr>
      <w:r>
        <w:rPr>
          <w:rFonts w:hint="eastAsia" w:ascii="宋体" w:hAnsi="宋体" w:cs="宋体"/>
          <w:sz w:val="21"/>
          <w:szCs w:val="21"/>
        </w:rPr>
        <w:t>三、本报告未盖我公司</w:t>
      </w:r>
      <w:r>
        <w:rPr>
          <w:rFonts w:hint="eastAsia" w:ascii="宋体" w:hAnsi="宋体" w:cs="宋体"/>
          <w:sz w:val="21"/>
          <w:szCs w:val="21"/>
          <w:lang w:eastAsia="zh-CN"/>
        </w:rPr>
        <w:t>检测专用</w:t>
      </w:r>
      <w:r>
        <w:rPr>
          <w:rFonts w:hint="eastAsia" w:ascii="宋体" w:hAnsi="宋体" w:cs="宋体"/>
          <w:sz w:val="21"/>
          <w:szCs w:val="21"/>
        </w:rPr>
        <w:t>章、骑缝章及CMA章无效，报告涂改无效。</w:t>
      </w:r>
    </w:p>
    <w:p>
      <w:pPr>
        <w:spacing w:line="480" w:lineRule="auto"/>
        <w:ind w:left="482"/>
        <w:rPr>
          <w:rFonts w:hint="eastAsia" w:ascii="宋体" w:hAnsi="宋体" w:cs="宋体"/>
          <w:sz w:val="21"/>
          <w:szCs w:val="21"/>
          <w:lang w:val="en-US" w:eastAsia="zh-CN"/>
        </w:rPr>
      </w:pPr>
      <w:r>
        <w:rPr>
          <w:rFonts w:hint="eastAsia" w:ascii="宋体" w:hAnsi="宋体" w:cs="宋体"/>
          <w:sz w:val="21"/>
          <w:szCs w:val="21"/>
        </w:rPr>
        <w:t>四、未经本公司书面批准，不得复制报告和做评优、审批及商品宣传用，经同意复制的报告应加盖</w:t>
      </w:r>
      <w:r>
        <w:rPr>
          <w:rFonts w:hint="eastAsia" w:ascii="宋体" w:hAnsi="宋体" w:cs="宋体"/>
          <w:sz w:val="21"/>
          <w:szCs w:val="21"/>
          <w:lang w:val="en-US" w:eastAsia="zh-CN"/>
        </w:rPr>
        <w:t>山东泓启环保技术服务有限公司公章（全文复制除外）。</w:t>
      </w:r>
    </w:p>
    <w:p>
      <w:pPr>
        <w:spacing w:line="480" w:lineRule="auto"/>
        <w:ind w:left="482"/>
        <w:rPr>
          <w:sz w:val="21"/>
          <w:szCs w:val="21"/>
        </w:rPr>
      </w:pPr>
      <w:r>
        <w:rPr>
          <w:rFonts w:hint="eastAsia" w:ascii="宋体" w:hAnsi="宋体" w:cs="宋体"/>
          <w:sz w:val="21"/>
          <w:szCs w:val="21"/>
        </w:rPr>
        <w:t>五、本报告分为正本和副本，正本交客户，副本连同原始记录一并存档。</w:t>
      </w:r>
    </w:p>
    <w:p>
      <w:pPr>
        <w:ind w:left="480"/>
        <w:rPr>
          <w:sz w:val="21"/>
          <w:szCs w:val="21"/>
        </w:rPr>
      </w:pPr>
    </w:p>
    <w:p>
      <w:pPr>
        <w:spacing w:line="480" w:lineRule="auto"/>
        <w:rPr>
          <w:rFonts w:hint="eastAsia" w:ascii="宋体" w:hAnsi="宋体" w:cs="宋体"/>
          <w:sz w:val="21"/>
          <w:szCs w:val="21"/>
        </w:rPr>
      </w:pPr>
    </w:p>
    <w:p>
      <w:pPr>
        <w:spacing w:line="480" w:lineRule="auto"/>
        <w:ind w:left="482"/>
        <w:rPr>
          <w:rFonts w:hint="eastAsia" w:ascii="宋体" w:hAnsi="宋体" w:cs="宋体"/>
          <w:sz w:val="21"/>
          <w:szCs w:val="21"/>
        </w:rPr>
      </w:pPr>
      <w:r>
        <w:rPr>
          <w:rFonts w:hint="eastAsia" w:ascii="宋体" w:hAnsi="宋体" w:cs="宋体"/>
          <w:sz w:val="21"/>
          <w:szCs w:val="21"/>
        </w:rPr>
        <w:t>检测机构：</w:t>
      </w:r>
      <w:r>
        <w:rPr>
          <w:rFonts w:hint="eastAsia" w:ascii="宋体" w:hAnsi="宋体" w:cs="宋体"/>
          <w:sz w:val="21"/>
          <w:szCs w:val="21"/>
          <w:lang w:val="en-US" w:eastAsia="zh-CN"/>
        </w:rPr>
        <w:t>山东泓启环保技术服务有限公司</w:t>
      </w:r>
    </w:p>
    <w:p>
      <w:pPr>
        <w:spacing w:line="480" w:lineRule="auto"/>
        <w:ind w:left="482"/>
        <w:rPr>
          <w:rFonts w:hint="eastAsia" w:ascii="宋体" w:hAnsi="宋体" w:cs="宋体"/>
          <w:sz w:val="21"/>
          <w:szCs w:val="21"/>
          <w:lang w:val="en-US" w:eastAsia="zh-CN"/>
        </w:rPr>
      </w:pPr>
      <w:r>
        <w:rPr>
          <w:rFonts w:hint="eastAsia" w:ascii="宋体" w:hAnsi="宋体" w:cs="宋体"/>
          <w:sz w:val="21"/>
          <w:szCs w:val="21"/>
        </w:rPr>
        <w:t>地址：</w:t>
      </w:r>
      <w:r>
        <w:rPr>
          <w:rFonts w:hint="eastAsia" w:ascii="宋体" w:hAnsi="宋体" w:cs="宋体"/>
          <w:sz w:val="21"/>
          <w:szCs w:val="21"/>
          <w:lang w:val="en-US" w:eastAsia="zh-CN"/>
        </w:rPr>
        <w:t>山东省东营市开发区运河路661号世誉建材广场1幢434号</w:t>
      </w:r>
    </w:p>
    <w:p>
      <w:pPr>
        <w:spacing w:line="480" w:lineRule="auto"/>
        <w:ind w:left="482"/>
        <w:rPr>
          <w:rFonts w:hint="default" w:ascii="宋体" w:hAnsi="宋体" w:cs="宋体"/>
          <w:sz w:val="21"/>
          <w:szCs w:val="21"/>
          <w:lang w:val="en-US" w:eastAsia="zh-CN"/>
        </w:rPr>
      </w:pPr>
      <w:r>
        <w:rPr>
          <w:rFonts w:hint="eastAsia" w:ascii="宋体" w:hAnsi="宋体" w:cs="宋体"/>
          <w:sz w:val="21"/>
          <w:szCs w:val="21"/>
        </w:rPr>
        <w:t>邮政编码：257</w:t>
      </w:r>
      <w:r>
        <w:rPr>
          <w:rFonts w:hint="eastAsia" w:ascii="宋体" w:hAnsi="宋体" w:cs="宋体"/>
          <w:sz w:val="21"/>
          <w:szCs w:val="21"/>
          <w:lang w:val="en-US" w:eastAsia="zh-CN"/>
        </w:rPr>
        <w:t>503</w:t>
      </w:r>
    </w:p>
    <w:p>
      <w:pPr>
        <w:spacing w:line="480" w:lineRule="auto"/>
        <w:ind w:left="482"/>
        <w:rPr>
          <w:rFonts w:hint="default" w:ascii="宋体" w:hAnsi="宋体" w:cs="宋体" w:eastAsiaTheme="minorEastAsia"/>
          <w:sz w:val="21"/>
          <w:szCs w:val="21"/>
          <w:lang w:val="en-US" w:eastAsia="zh-CN"/>
        </w:rPr>
      </w:pPr>
      <w:r>
        <w:rPr>
          <w:rFonts w:hint="eastAsia" w:ascii="宋体" w:hAnsi="宋体" w:cs="宋体"/>
          <w:sz w:val="21"/>
          <w:szCs w:val="21"/>
        </w:rPr>
        <w:t>联系电话：</w:t>
      </w:r>
      <w:r>
        <w:rPr>
          <w:rFonts w:hint="eastAsia" w:ascii="宋体" w:hAnsi="宋体" w:cs="宋体"/>
          <w:sz w:val="21"/>
          <w:szCs w:val="21"/>
          <w:lang w:val="en-US" w:eastAsia="zh-CN"/>
        </w:rPr>
        <w:t>18754667678</w:t>
      </w:r>
    </w:p>
    <w:p>
      <w:pPr>
        <w:pStyle w:val="14"/>
        <w:rPr>
          <w:rFonts w:hint="eastAsia" w:ascii="宋体" w:hAnsi="宋体" w:eastAsia="宋体" w:cs="宋体"/>
          <w:sz w:val="28"/>
          <w:szCs w:val="28"/>
          <w:lang w:val="en-US" w:eastAsia="zh-CN"/>
        </w:rPr>
      </w:pPr>
    </w:p>
    <w:p>
      <w:pPr>
        <w:rPr>
          <w:rFonts w:hint="eastAsia"/>
          <w:lang w:val="en-US" w:eastAsia="zh-CN"/>
        </w:rPr>
        <w:sectPr>
          <w:footerReference r:id="rId10" w:type="default"/>
          <w:pgSz w:w="11906" w:h="16838"/>
          <w:pgMar w:top="1134" w:right="1134" w:bottom="1134" w:left="1134" w:header="567" w:footer="567"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15"/>
        <w:jc w:val="center"/>
        <w:rPr>
          <w:rFonts w:hint="eastAsia"/>
          <w:b/>
          <w:bCs/>
          <w:sz w:val="48"/>
          <w:szCs w:val="48"/>
          <w:lang w:val="en-US" w:eastAsia="zh-CN"/>
        </w:rPr>
      </w:pPr>
    </w:p>
    <w:p>
      <w:pPr>
        <w:pStyle w:val="3"/>
        <w:numPr>
          <w:ilvl w:val="0"/>
          <w:numId w:val="0"/>
        </w:numPr>
        <w:bidi w:val="0"/>
        <w:ind w:leftChars="0"/>
        <w:jc w:val="center"/>
        <w:rPr>
          <w:rFonts w:hint="eastAsia" w:ascii="宋体" w:hAnsi="宋体" w:eastAsia="宋体" w:cs="宋体"/>
          <w:color w:val="auto"/>
          <w:lang w:val="en-US" w:eastAsia="zh-CN"/>
        </w:rPr>
      </w:pPr>
      <w:bookmarkStart w:id="5" w:name="_Toc24186"/>
      <w:r>
        <w:rPr>
          <w:rFonts w:hint="eastAsia" w:ascii="宋体" w:hAnsi="宋体" w:eastAsia="宋体" w:cs="宋体"/>
          <w:color w:val="auto"/>
          <w:lang w:val="en-US" w:eastAsia="zh-CN"/>
        </w:rPr>
        <w:t>资质证书</w:t>
      </w:r>
      <w:bookmarkEnd w:id="5"/>
    </w:p>
    <w:p>
      <w:pPr>
        <w:pStyle w:val="15"/>
        <w:jc w:val="center"/>
        <w:rPr>
          <w:rFonts w:hint="eastAsia"/>
          <w:lang w:val="en-US" w:eastAsia="zh-CN"/>
        </w:rPr>
        <w:sectPr>
          <w:footerReference r:id="rId11" w:type="default"/>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lang w:val="en-US" w:eastAsia="zh-CN"/>
        </w:rPr>
        <w:drawing>
          <wp:anchor distT="0" distB="0" distL="114300" distR="114300" simplePos="0" relativeHeight="251660288" behindDoc="0" locked="0" layoutInCell="1" allowOverlap="1">
            <wp:simplePos x="0" y="0"/>
            <wp:positionH relativeFrom="column">
              <wp:posOffset>492125</wp:posOffset>
            </wp:positionH>
            <wp:positionV relativeFrom="paragraph">
              <wp:posOffset>290830</wp:posOffset>
            </wp:positionV>
            <wp:extent cx="4991735" cy="7053580"/>
            <wp:effectExtent l="0" t="0" r="18415" b="13970"/>
            <wp:wrapSquare wrapText="bothSides"/>
            <wp:docPr id="9" name="图片 9" descr="51ba779d9d7b01536b02aabaa8dff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51ba779d9d7b01536b02aabaa8dff68"/>
                    <pic:cNvPicPr>
                      <a:picLocks noChangeAspect="1"/>
                    </pic:cNvPicPr>
                  </pic:nvPicPr>
                  <pic:blipFill>
                    <a:blip r:embed="rId27"/>
                    <a:stretch>
                      <a:fillRect/>
                    </a:stretch>
                  </pic:blipFill>
                  <pic:spPr>
                    <a:xfrm>
                      <a:off x="0" y="0"/>
                      <a:ext cx="4991735" cy="7053580"/>
                    </a:xfrm>
                    <a:prstGeom prst="rect">
                      <a:avLst/>
                    </a:prstGeom>
                  </pic:spPr>
                </pic:pic>
              </a:graphicData>
            </a:graphic>
          </wp:anchor>
        </w:drawing>
      </w:r>
    </w:p>
    <w:p>
      <w:pPr>
        <w:pStyle w:val="3"/>
        <w:numPr>
          <w:ilvl w:val="0"/>
          <w:numId w:val="2"/>
        </w:numPr>
        <w:tabs>
          <w:tab w:val="clear" w:pos="312"/>
        </w:tabs>
        <w:bidi w:val="0"/>
        <w:ind w:leftChars="0"/>
        <w:rPr>
          <w:rFonts w:hint="eastAsia" w:ascii="宋体" w:hAnsi="宋体" w:eastAsia="宋体" w:cs="宋体"/>
          <w:color w:val="auto"/>
          <w:lang w:val="en-US" w:eastAsia="zh-CN"/>
        </w:rPr>
      </w:pPr>
      <w:bookmarkStart w:id="6" w:name="_Toc5607"/>
      <w:bookmarkStart w:id="7" w:name="_Toc24235"/>
      <w:r>
        <w:rPr>
          <w:rFonts w:hint="eastAsia" w:ascii="宋体" w:hAnsi="宋体" w:eastAsia="宋体" w:cs="宋体"/>
          <w:color w:val="auto"/>
          <w:lang w:val="en-US" w:eastAsia="zh-CN"/>
        </w:rPr>
        <w:t>挥发性有机物（VOC</w:t>
      </w:r>
      <w:r>
        <w:rPr>
          <w:rFonts w:hint="eastAsia" w:ascii="宋体" w:hAnsi="宋体" w:eastAsia="宋体" w:cs="宋体"/>
          <w:color w:val="auto"/>
          <w:sz w:val="24"/>
          <w:szCs w:val="24"/>
          <w:lang w:val="en-US" w:eastAsia="zh-CN"/>
        </w:rPr>
        <w:t>s</w:t>
      </w:r>
      <w:r>
        <w:rPr>
          <w:rFonts w:hint="eastAsia" w:ascii="宋体" w:hAnsi="宋体" w:eastAsia="宋体" w:cs="宋体"/>
          <w:color w:val="auto"/>
          <w:lang w:val="en-US" w:eastAsia="zh-CN"/>
        </w:rPr>
        <w:t>）</w:t>
      </w:r>
      <w:r>
        <w:rPr>
          <w:rFonts w:hint="eastAsia" w:cs="宋体"/>
          <w:color w:val="auto"/>
          <w:lang w:val="en-US" w:eastAsia="zh-CN"/>
        </w:rPr>
        <w:t>检测</w:t>
      </w:r>
      <w:r>
        <w:rPr>
          <w:rFonts w:hint="eastAsia" w:ascii="宋体" w:hAnsi="宋体" w:eastAsia="宋体" w:cs="宋体"/>
          <w:color w:val="auto"/>
          <w:lang w:val="en-US" w:eastAsia="zh-CN"/>
        </w:rPr>
        <w:t>结果报告单</w:t>
      </w:r>
      <w:bookmarkEnd w:id="6"/>
      <w:bookmarkEnd w:id="7"/>
    </w:p>
    <w:tbl>
      <w:tblPr>
        <w:tblStyle w:val="11"/>
        <w:tblpPr w:leftFromText="180" w:rightFromText="180" w:vertAnchor="page" w:horzAnchor="page" w:tblpX="1187" w:tblpY="2131"/>
        <w:tblW w:w="5043"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1561"/>
        <w:gridCol w:w="843"/>
        <w:gridCol w:w="1080"/>
        <w:gridCol w:w="1119"/>
        <w:gridCol w:w="352"/>
        <w:gridCol w:w="801"/>
        <w:gridCol w:w="449"/>
        <w:gridCol w:w="805"/>
        <w:gridCol w:w="346"/>
        <w:gridCol w:w="728"/>
        <w:gridCol w:w="1855"/>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bookmarkStart w:id="8" w:name="_Toc9554"/>
            <w:r>
              <w:rPr>
                <w:rFonts w:hint="eastAsia" w:ascii="宋体" w:hAnsi="宋体" w:cs="宋体"/>
                <w:color w:val="auto"/>
                <w:sz w:val="21"/>
                <w:szCs w:val="21"/>
                <w:lang w:val="en-US" w:eastAsia="zh-CN"/>
              </w:rPr>
              <w:t>名称</w:t>
            </w:r>
          </w:p>
        </w:tc>
        <w:tc>
          <w:tcPr>
            <w:tcW w:w="4214" w:type="pct"/>
            <w:gridSpan w:val="10"/>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山东威特化工有限公司2024年第一季度挥发性有机物检测</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委托单位</w:t>
            </w:r>
          </w:p>
        </w:tc>
        <w:tc>
          <w:tcPr>
            <w:tcW w:w="4214" w:type="pct"/>
            <w:gridSpan w:val="10"/>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山东威特化工有限公司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检测单位</w:t>
            </w:r>
          </w:p>
        </w:tc>
        <w:tc>
          <w:tcPr>
            <w:tcW w:w="4214" w:type="pct"/>
            <w:gridSpan w:val="10"/>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山东泓启环保技术服务有限公司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检测地点</w:t>
            </w:r>
          </w:p>
        </w:tc>
        <w:tc>
          <w:tcPr>
            <w:tcW w:w="4214" w:type="pct"/>
            <w:gridSpan w:val="10"/>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山东省东营市垦利区胜坨镇山东威特化工有限公司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1209" w:type="pct"/>
            <w:gridSpan w:val="2"/>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检测起始日期</w:t>
            </w:r>
          </w:p>
        </w:tc>
        <w:tc>
          <w:tcPr>
            <w:tcW w:w="1283" w:type="pct"/>
            <w:gridSpan w:val="3"/>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2024年03月18日</w:t>
            </w:r>
          </w:p>
        </w:tc>
        <w:tc>
          <w:tcPr>
            <w:tcW w:w="1034" w:type="pct"/>
            <w:gridSpan w:val="3"/>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检测截止日期</w:t>
            </w:r>
          </w:p>
        </w:tc>
        <w:tc>
          <w:tcPr>
            <w:tcW w:w="1472" w:type="pct"/>
            <w:gridSpan w:val="3"/>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2024年03月20日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064"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检测设备</w:t>
            </w:r>
          </w:p>
        </w:tc>
        <w:tc>
          <w:tcPr>
            <w:tcW w:w="2110" w:type="pct"/>
            <w:gridSpan w:val="5"/>
            <w:noWrap w:val="0"/>
            <w:vAlign w:val="center"/>
          </w:tcPr>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仪器名称：便携式有毒挥发气体分析仪、手持气象站</w:t>
            </w:r>
          </w:p>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仪器型号：ZR-3130、WS-30</w:t>
            </w:r>
          </w:p>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仪器编号：T-003、T-004、T-008</w:t>
            </w:r>
          </w:p>
        </w:tc>
        <w:tc>
          <w:tcPr>
            <w:tcW w:w="805" w:type="pct"/>
            <w:gridSpan w:val="3"/>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表征方式</w:t>
            </w:r>
          </w:p>
        </w:tc>
        <w:tc>
          <w:tcPr>
            <w:tcW w:w="1298" w:type="pct"/>
            <w:gridSpan w:val="2"/>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以甲烷计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vMerge w:val="restar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仪器校准</w:t>
            </w:r>
          </w:p>
        </w:tc>
        <w:tc>
          <w:tcPr>
            <w:tcW w:w="2110" w:type="pct"/>
            <w:gridSpan w:val="5"/>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响应时间</w:t>
            </w:r>
          </w:p>
        </w:tc>
        <w:tc>
          <w:tcPr>
            <w:tcW w:w="2104" w:type="pct"/>
            <w:gridSpan w:val="5"/>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符合要求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vMerge w:val="continue"/>
            <w:noWrap w:val="0"/>
            <w:vAlign w:val="center"/>
          </w:tcPr>
          <w:p>
            <w:pPr>
              <w:pStyle w:val="15"/>
              <w:spacing w:line="360" w:lineRule="auto"/>
              <w:jc w:val="center"/>
              <w:rPr>
                <w:rFonts w:hint="eastAsia" w:ascii="宋体" w:hAnsi="宋体" w:cs="宋体"/>
                <w:color w:val="auto"/>
                <w:sz w:val="21"/>
                <w:szCs w:val="21"/>
                <w:lang w:val="en-US" w:eastAsia="zh-CN"/>
              </w:rPr>
            </w:pPr>
          </w:p>
        </w:tc>
        <w:tc>
          <w:tcPr>
            <w:tcW w:w="2110" w:type="pct"/>
            <w:gridSpan w:val="5"/>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示值误差/示值漂移</w:t>
            </w:r>
          </w:p>
        </w:tc>
        <w:tc>
          <w:tcPr>
            <w:tcW w:w="2104" w:type="pct"/>
            <w:gridSpan w:val="5"/>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符合要求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方法依据</w:t>
            </w:r>
          </w:p>
        </w:tc>
        <w:tc>
          <w:tcPr>
            <w:tcW w:w="4214" w:type="pct"/>
            <w:gridSpan w:val="10"/>
            <w:noWrap w:val="0"/>
            <w:vAlign w:val="top"/>
          </w:tcPr>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《泄漏和敞开液面排放的挥发性有机物检测技术导则》（HJ733-2014）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27"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判定依据</w:t>
            </w:r>
          </w:p>
        </w:tc>
        <w:tc>
          <w:tcPr>
            <w:tcW w:w="4214" w:type="pct"/>
            <w:gridSpan w:val="10"/>
            <w:noWrap w:val="0"/>
            <w:vAlign w:val="center"/>
          </w:tcPr>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《石油化学工业污染物排放标准》（GB 31571-2015）</w:t>
            </w:r>
          </w:p>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《东营市挥发性有机物泄漏检测与修复（LDAR）实施技术导则》东环字〔2020〕31号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08"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结果说明</w:t>
            </w:r>
          </w:p>
        </w:tc>
        <w:tc>
          <w:tcPr>
            <w:tcW w:w="4214" w:type="pct"/>
            <w:gridSpan w:val="10"/>
            <w:noWrap w:val="0"/>
            <w:vAlign w:val="center"/>
          </w:tcPr>
          <w:p>
            <w:pPr>
              <w:pStyle w:val="15"/>
              <w:spacing w:line="360" w:lineRule="auto"/>
              <w:jc w:val="left"/>
              <w:rPr>
                <w:rFonts w:hint="eastAsia" w:ascii="宋体" w:hAnsi="宋体" w:cs="宋体"/>
                <w:color w:val="auto"/>
                <w:sz w:val="21"/>
                <w:szCs w:val="21"/>
                <w:lang w:val="en-US" w:eastAsia="zh-CN"/>
              </w:rPr>
            </w:pPr>
            <w:r>
              <w:rPr>
                <w:rFonts w:hint="eastAsia" w:ascii="宋体" w:hAnsi="宋体" w:cs="宋体"/>
                <w:color w:val="auto"/>
                <w:sz w:val="21"/>
                <w:szCs w:val="21"/>
                <w:highlight w:val="none"/>
                <w:lang w:val="en-US" w:eastAsia="zh-CN"/>
              </w:rPr>
              <w:t>本轮项目检测：受控密封点3167个，实际检测密封点3141个，不可达密封点26个，发现泄漏密封点11个，已修复合格泄漏点11个，泄漏率为:0.35%。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91"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检测人员</w:t>
            </w:r>
          </w:p>
        </w:tc>
        <w:tc>
          <w:tcPr>
            <w:tcW w:w="4214" w:type="pct"/>
            <w:gridSpan w:val="10"/>
            <w:noWrap w:val="0"/>
            <w:vAlign w:val="center"/>
          </w:tcPr>
          <w:p>
            <w:pPr>
              <w:pStyle w:val="15"/>
              <w:spacing w:line="360" w:lineRule="auto"/>
              <w:jc w:val="center"/>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刘吉文、李浩男</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84"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编制人</w:t>
            </w:r>
          </w:p>
        </w:tc>
        <w:tc>
          <w:tcPr>
            <w:tcW w:w="967" w:type="pct"/>
            <w:gridSpan w:val="2"/>
            <w:noWrap w:val="0"/>
            <w:vAlign w:val="center"/>
          </w:tcPr>
          <w:p>
            <w:pPr>
              <w:pStyle w:val="15"/>
              <w:spacing w:line="360" w:lineRule="auto"/>
              <w:jc w:val="center"/>
              <w:rPr>
                <w:rFonts w:hint="eastAsia" w:ascii="宋体" w:hAnsi="宋体" w:cs="宋体"/>
                <w:color w:val="auto"/>
                <w:sz w:val="21"/>
                <w:szCs w:val="21"/>
                <w:lang w:val="en-US" w:eastAsia="zh-CN"/>
              </w:rPr>
            </w:pPr>
          </w:p>
        </w:tc>
        <w:tc>
          <w:tcPr>
            <w:tcW w:w="563"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审核人</w:t>
            </w:r>
          </w:p>
        </w:tc>
        <w:tc>
          <w:tcPr>
            <w:tcW w:w="806" w:type="pct"/>
            <w:gridSpan w:val="3"/>
            <w:noWrap w:val="0"/>
            <w:vAlign w:val="center"/>
          </w:tcPr>
          <w:p>
            <w:pPr>
              <w:pStyle w:val="15"/>
              <w:spacing w:line="360" w:lineRule="auto"/>
              <w:jc w:val="center"/>
              <w:rPr>
                <w:rFonts w:hint="eastAsia" w:ascii="宋体" w:hAnsi="宋体" w:cs="宋体"/>
                <w:color w:val="auto"/>
                <w:sz w:val="21"/>
                <w:szCs w:val="21"/>
                <w:lang w:val="en-US" w:eastAsia="zh-CN"/>
              </w:rPr>
            </w:pPr>
          </w:p>
        </w:tc>
        <w:tc>
          <w:tcPr>
            <w:tcW w:w="945" w:type="pct"/>
            <w:gridSpan w:val="3"/>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授权签字人</w:t>
            </w:r>
          </w:p>
        </w:tc>
        <w:tc>
          <w:tcPr>
            <w:tcW w:w="931" w:type="pct"/>
            <w:noWrap w:val="0"/>
            <w:vAlign w:val="center"/>
          </w:tcPr>
          <w:p>
            <w:pPr>
              <w:pStyle w:val="15"/>
              <w:spacing w:line="360" w:lineRule="auto"/>
              <w:jc w:val="center"/>
              <w:rPr>
                <w:rFonts w:hint="eastAsia" w:ascii="宋体" w:hAnsi="宋体" w:cs="宋体"/>
                <w:color w:val="auto"/>
                <w:sz w:val="21"/>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92" w:hRule="atLeast"/>
          <w:jc w:val="center"/>
        </w:trPr>
        <w:tc>
          <w:tcPr>
            <w:tcW w:w="785"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编制时间</w:t>
            </w:r>
          </w:p>
        </w:tc>
        <w:tc>
          <w:tcPr>
            <w:tcW w:w="967" w:type="pct"/>
            <w:gridSpan w:val="2"/>
            <w:noWrap w:val="0"/>
            <w:vAlign w:val="center"/>
          </w:tcPr>
          <w:p>
            <w:pPr>
              <w:pStyle w:val="15"/>
              <w:spacing w:line="360" w:lineRule="auto"/>
              <w:jc w:val="center"/>
              <w:rPr>
                <w:rFonts w:hint="eastAsia" w:ascii="宋体" w:hAnsi="宋体" w:cs="宋体"/>
                <w:color w:val="auto"/>
                <w:sz w:val="21"/>
                <w:szCs w:val="21"/>
                <w:lang w:val="en-US" w:eastAsia="zh-CN"/>
              </w:rPr>
            </w:pPr>
          </w:p>
        </w:tc>
        <w:tc>
          <w:tcPr>
            <w:tcW w:w="563" w:type="pct"/>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审核时间</w:t>
            </w:r>
          </w:p>
        </w:tc>
        <w:tc>
          <w:tcPr>
            <w:tcW w:w="806" w:type="pct"/>
            <w:gridSpan w:val="3"/>
            <w:noWrap w:val="0"/>
            <w:vAlign w:val="center"/>
          </w:tcPr>
          <w:p>
            <w:pPr>
              <w:pStyle w:val="15"/>
              <w:spacing w:line="360" w:lineRule="auto"/>
              <w:jc w:val="center"/>
              <w:rPr>
                <w:rFonts w:hint="eastAsia" w:ascii="宋体" w:hAnsi="宋体" w:cs="宋体"/>
                <w:color w:val="auto"/>
                <w:sz w:val="21"/>
                <w:szCs w:val="21"/>
                <w:lang w:val="en-US" w:eastAsia="zh-CN"/>
              </w:rPr>
            </w:pPr>
          </w:p>
        </w:tc>
        <w:tc>
          <w:tcPr>
            <w:tcW w:w="945" w:type="pct"/>
            <w:gridSpan w:val="3"/>
            <w:noWrap w:val="0"/>
            <w:vAlign w:val="center"/>
          </w:tcPr>
          <w:p>
            <w:pPr>
              <w:pStyle w:val="15"/>
              <w:spacing w:line="360" w:lineRule="auto"/>
              <w:jc w:val="center"/>
              <w:rPr>
                <w:rFonts w:hint="eastAsia" w:ascii="宋体" w:hAnsi="宋体" w:cs="宋体"/>
                <w:color w:val="auto"/>
                <w:sz w:val="21"/>
                <w:szCs w:val="21"/>
                <w:lang w:val="en-US" w:eastAsia="zh-CN"/>
              </w:rPr>
            </w:pPr>
            <w:r>
              <w:rPr>
                <w:rFonts w:hint="eastAsia" w:ascii="宋体" w:hAnsi="宋体" w:cs="宋体"/>
                <w:color w:val="auto"/>
                <w:sz w:val="21"/>
                <w:szCs w:val="21"/>
                <w:lang w:val="en-US" w:eastAsia="zh-CN"/>
              </w:rPr>
              <w:t>签字时间</w:t>
            </w:r>
          </w:p>
        </w:tc>
        <w:tc>
          <w:tcPr>
            <w:tcW w:w="931" w:type="pct"/>
            <w:noWrap w:val="0"/>
            <w:vAlign w:val="center"/>
          </w:tcPr>
          <w:p>
            <w:pPr>
              <w:pStyle w:val="15"/>
              <w:spacing w:line="360" w:lineRule="auto"/>
              <w:jc w:val="center"/>
              <w:rPr>
                <w:rFonts w:hint="eastAsia" w:ascii="宋体" w:hAnsi="宋体" w:cs="宋体"/>
                <w:color w:val="auto"/>
                <w:sz w:val="21"/>
                <w:szCs w:val="21"/>
                <w:lang w:val="en-US" w:eastAsia="zh-CN"/>
              </w:rPr>
            </w:pPr>
          </w:p>
        </w:tc>
      </w:tr>
      <w:bookmarkEnd w:id="8"/>
    </w:tbl>
    <w:p>
      <w:pPr>
        <w:rPr>
          <w:rFonts w:hint="eastAsia" w:ascii="宋体" w:hAnsi="宋体" w:eastAsia="宋体" w:cs="宋体"/>
          <w:color w:val="auto"/>
          <w:lang w:val="en-US" w:eastAsia="zh-CN"/>
        </w:rPr>
      </w:pPr>
    </w:p>
    <w:p>
      <w:pPr>
        <w:pStyle w:val="2"/>
        <w:rPr>
          <w:rFonts w:hint="eastAsia"/>
          <w:lang w:val="en-US" w:eastAsia="zh-CN"/>
        </w:rPr>
      </w:pPr>
    </w:p>
    <w:p>
      <w:pPr>
        <w:rPr>
          <w:rFonts w:hint="eastAsia" w:ascii="宋体" w:hAnsi="宋体" w:eastAsia="宋体" w:cs="宋体"/>
          <w:color w:val="auto"/>
          <w:lang w:val="en-US" w:eastAsia="zh-CN"/>
        </w:rPr>
      </w:pPr>
    </w:p>
    <w:p>
      <w:pPr>
        <w:pStyle w:val="2"/>
        <w:rPr>
          <w:rFonts w:hint="eastAsia"/>
          <w:lang w:val="en-US" w:eastAsia="zh-CN"/>
        </w:rPr>
      </w:pPr>
    </w:p>
    <w:p>
      <w:pPr>
        <w:numPr>
          <w:ilvl w:val="0"/>
          <w:numId w:val="0"/>
        </w:numPr>
        <w:rPr>
          <w:rFonts w:hint="eastAsia"/>
          <w:lang w:val="en-US" w:eastAsia="zh-CN"/>
        </w:rPr>
      </w:pPr>
    </w:p>
    <w:p>
      <w:pPr>
        <w:pStyle w:val="2"/>
        <w:rPr>
          <w:rFonts w:hint="eastAsia"/>
          <w:lang w:val="en-US" w:eastAsia="zh-CN"/>
        </w:rPr>
      </w:pPr>
    </w:p>
    <w:p>
      <w:pPr>
        <w:rPr>
          <w:rFonts w:hint="eastAsia"/>
          <w:lang w:val="en-US" w:eastAsia="zh-CN"/>
        </w:rPr>
      </w:pPr>
    </w:p>
    <w:p>
      <w:pPr>
        <w:rPr>
          <w:rFonts w:hint="eastAsia"/>
          <w:lang w:val="en-US" w:eastAsia="zh-CN"/>
        </w:rPr>
      </w:pPr>
    </w:p>
    <w:p>
      <w:pPr>
        <w:rPr>
          <w:rFonts w:hint="eastAsia" w:ascii="宋体" w:hAnsi="宋体" w:eastAsia="宋体" w:cs="宋体"/>
          <w:sz w:val="18"/>
          <w:szCs w:val="18"/>
        </w:rPr>
      </w:pPr>
    </w:p>
    <w:p>
      <w:pPr>
        <w:pStyle w:val="3"/>
        <w:numPr>
          <w:ilvl w:val="0"/>
          <w:numId w:val="3"/>
        </w:numPr>
        <w:tabs>
          <w:tab w:val="clear" w:pos="312"/>
        </w:tabs>
        <w:bidi w:val="0"/>
        <w:ind w:leftChars="0"/>
        <w:rPr>
          <w:rFonts w:hint="eastAsia" w:ascii="宋体" w:hAnsi="宋体" w:eastAsia="宋体" w:cs="宋体"/>
          <w:color w:val="auto"/>
          <w:lang w:val="en-US" w:eastAsia="zh-CN"/>
        </w:rPr>
      </w:pPr>
      <w:bookmarkStart w:id="9" w:name="_Toc22899"/>
      <w:bookmarkStart w:id="10" w:name="_Toc15413"/>
      <w:bookmarkStart w:id="11" w:name="_Toc14682"/>
      <w:bookmarkStart w:id="12" w:name="_Toc17073"/>
      <w:r>
        <w:rPr>
          <w:rFonts w:hint="eastAsia" w:ascii="宋体" w:hAnsi="宋体" w:eastAsia="宋体" w:cs="宋体"/>
          <w:color w:val="auto"/>
          <w:lang w:val="en-US" w:eastAsia="zh-CN"/>
        </w:rPr>
        <w:t>挥发性有机物（VOC</w:t>
      </w:r>
      <w:r>
        <w:rPr>
          <w:rFonts w:hint="eastAsia" w:ascii="宋体" w:hAnsi="宋体" w:eastAsia="宋体" w:cs="宋体"/>
          <w:color w:val="auto"/>
          <w:sz w:val="21"/>
          <w:szCs w:val="21"/>
        </w:rPr>
        <w:t>s</w:t>
      </w:r>
      <w:r>
        <w:rPr>
          <w:rFonts w:hint="eastAsia" w:ascii="宋体" w:hAnsi="宋体" w:eastAsia="宋体" w:cs="宋体"/>
          <w:color w:val="auto"/>
          <w:lang w:val="en-US" w:eastAsia="zh-CN"/>
        </w:rPr>
        <w:t>）</w:t>
      </w:r>
      <w:r>
        <w:rPr>
          <w:rFonts w:hint="eastAsia" w:cs="宋体"/>
          <w:color w:val="auto"/>
          <w:lang w:val="en-US" w:eastAsia="zh-CN"/>
        </w:rPr>
        <w:t>检测</w:t>
      </w:r>
      <w:r>
        <w:rPr>
          <w:rFonts w:hint="eastAsia" w:ascii="宋体" w:hAnsi="宋体" w:eastAsia="宋体" w:cs="宋体"/>
          <w:color w:val="auto"/>
          <w:lang w:val="en-US" w:eastAsia="zh-CN"/>
        </w:rPr>
        <w:t>报告</w:t>
      </w:r>
      <w:bookmarkEnd w:id="9"/>
      <w:bookmarkEnd w:id="10"/>
      <w:bookmarkEnd w:id="11"/>
      <w:r>
        <w:rPr>
          <w:rFonts w:hint="eastAsia" w:cs="宋体"/>
          <w:color w:val="auto"/>
          <w:lang w:val="en-US" w:eastAsia="zh-CN"/>
        </w:rPr>
        <w:t>表</w:t>
      </w:r>
      <w:bookmarkEnd w:id="12"/>
    </w:p>
    <w:tbl>
      <w:tblPr>
        <w:tblStyle w:val="11"/>
        <w:tblpPr w:leftFromText="180" w:rightFromText="180" w:vertAnchor="text" w:horzAnchor="page" w:tblpX="1245" w:tblpY="113"/>
        <w:tblOverlap w:val="never"/>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38"/>
        <w:gridCol w:w="633"/>
        <w:gridCol w:w="1882"/>
        <w:gridCol w:w="1115"/>
        <w:gridCol w:w="1267"/>
        <w:gridCol w:w="1165"/>
        <w:gridCol w:w="861"/>
        <w:gridCol w:w="924"/>
        <w:gridCol w:w="116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5000" w:type="pct"/>
            <w:gridSpan w:val="9"/>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
                <w:bCs w:val="0"/>
                <w:color w:val="auto"/>
                <w:sz w:val="24"/>
                <w:szCs w:val="24"/>
                <w:lang w:val="en-US" w:eastAsia="zh-CN"/>
              </w:rPr>
              <w:t>密封点</w:t>
            </w:r>
            <w:r>
              <w:rPr>
                <w:rFonts w:hint="eastAsia" w:ascii="宋体" w:hAnsi="宋体" w:cs="宋体"/>
                <w:b/>
                <w:bCs w:val="0"/>
                <w:color w:val="auto"/>
                <w:sz w:val="24"/>
                <w:szCs w:val="24"/>
                <w:lang w:val="en-US" w:eastAsia="zh-CN"/>
              </w:rPr>
              <w:t>检测</w:t>
            </w:r>
            <w:r>
              <w:rPr>
                <w:rFonts w:hint="eastAsia" w:ascii="宋体" w:hAnsi="宋体" w:eastAsia="宋体" w:cs="宋体"/>
                <w:b/>
                <w:bCs w:val="0"/>
                <w:color w:val="auto"/>
                <w:sz w:val="24"/>
                <w:szCs w:val="24"/>
                <w:lang w:val="en-US" w:eastAsia="zh-CN"/>
              </w:rPr>
              <w:t>报告</w:t>
            </w:r>
            <w:r>
              <w:rPr>
                <w:rFonts w:hint="eastAsia" w:ascii="宋体" w:hAnsi="宋体" w:cs="宋体"/>
                <w:b/>
                <w:bCs w:val="0"/>
                <w:color w:val="auto"/>
                <w:sz w:val="24"/>
                <w:szCs w:val="24"/>
                <w:lang w:val="en-US" w:eastAsia="zh-CN"/>
              </w:rPr>
              <w:t>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425" w:type="pct"/>
            <w:vMerge w:val="restart"/>
            <w:noWrap w:val="0"/>
            <w:textDirection w:val="tbRlV"/>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检测结果</w:t>
            </w:r>
          </w:p>
        </w:tc>
        <w:tc>
          <w:tcPr>
            <w:tcW w:w="321"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rPr>
              <w:t>序号</w:t>
            </w:r>
          </w:p>
        </w:tc>
        <w:tc>
          <w:tcPr>
            <w:tcW w:w="954" w:type="pct"/>
            <w:noWrap w:val="0"/>
            <w:vAlign w:val="center"/>
          </w:tcPr>
          <w:p>
            <w:pPr>
              <w:jc w:val="center"/>
              <w:rPr>
                <w:rFonts w:hint="eastAsia" w:ascii="宋体" w:hAnsi="宋体" w:eastAsia="宋体" w:cs="宋体"/>
                <w:bCs/>
                <w:sz w:val="21"/>
                <w:szCs w:val="21"/>
              </w:rPr>
            </w:pPr>
            <w:r>
              <w:rPr>
                <w:rFonts w:hint="eastAsia" w:ascii="宋体" w:hAnsi="宋体" w:eastAsia="宋体" w:cs="宋体"/>
                <w:bCs/>
                <w:sz w:val="21"/>
                <w:szCs w:val="21"/>
              </w:rPr>
              <w:t>区域装置</w:t>
            </w:r>
          </w:p>
        </w:tc>
        <w:tc>
          <w:tcPr>
            <w:tcW w:w="566"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lang w:val="en-US" w:eastAsia="zh-CN"/>
              </w:rPr>
              <w:t>密封点</w:t>
            </w:r>
            <w:r>
              <w:rPr>
                <w:rFonts w:hint="eastAsia" w:ascii="宋体" w:hAnsi="宋体" w:eastAsia="宋体" w:cs="宋体"/>
                <w:bCs/>
                <w:sz w:val="21"/>
                <w:szCs w:val="21"/>
              </w:rPr>
              <w:t>（个）</w:t>
            </w:r>
          </w:p>
        </w:tc>
        <w:tc>
          <w:tcPr>
            <w:tcW w:w="643"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rPr>
              <w:t>实际检测（个）</w:t>
            </w:r>
          </w:p>
        </w:tc>
        <w:tc>
          <w:tcPr>
            <w:tcW w:w="591"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rPr>
              <w:t>不可达密封点（个）</w:t>
            </w:r>
          </w:p>
        </w:tc>
        <w:tc>
          <w:tcPr>
            <w:tcW w:w="437"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rPr>
              <w:t>泄漏点（个）</w:t>
            </w:r>
          </w:p>
        </w:tc>
        <w:tc>
          <w:tcPr>
            <w:tcW w:w="469"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rPr>
              <w:t>修复点数（个）</w:t>
            </w:r>
          </w:p>
        </w:tc>
        <w:tc>
          <w:tcPr>
            <w:tcW w:w="589" w:type="pct"/>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rPr>
              <w:t>延迟修复点数（个）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4" w:hRule="atLeast"/>
        </w:trPr>
        <w:tc>
          <w:tcPr>
            <w:tcW w:w="425" w:type="pct"/>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321" w:type="pct"/>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1</w:t>
            </w:r>
          </w:p>
        </w:tc>
        <w:tc>
          <w:tcPr>
            <w:tcW w:w="954" w:type="pct"/>
            <w:noWrap w:val="0"/>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eastAsia" w:ascii="宋体" w:hAnsi="宋体" w:eastAsia="宋体" w:cs="宋体"/>
                <w:sz w:val="21"/>
                <w:szCs w:val="21"/>
                <w:lang w:val="en-US" w:eastAsia="zh-CN"/>
              </w:rPr>
            </w:pPr>
            <w:r>
              <w:rPr>
                <w:rFonts w:hint="eastAsia" w:ascii="宋体" w:hAnsi="宋体" w:cs="宋体"/>
                <w:b w:val="0"/>
                <w:bCs w:val="0"/>
                <w:color w:val="000000"/>
                <w:kern w:val="0"/>
                <w:sz w:val="21"/>
                <w:szCs w:val="21"/>
                <w:u w:val="none"/>
                <w:lang w:val="en-US" w:eastAsia="zh-CN" w:bidi="ar-SA"/>
              </w:rPr>
              <w:t>储运装置</w:t>
            </w:r>
          </w:p>
        </w:tc>
        <w:tc>
          <w:tcPr>
            <w:tcW w:w="566" w:type="pct"/>
            <w:noWrap w:val="0"/>
            <w:vAlign w:val="center"/>
          </w:tcPr>
          <w:p>
            <w:pPr>
              <w:pStyle w:val="18"/>
              <w:ind w:firstLine="0" w:firstLineChars="0"/>
              <w:rPr>
                <w:rFonts w:hint="default" w:ascii="宋体" w:hAnsi="宋体" w:eastAsia="宋体" w:cs="宋体"/>
                <w:bCs/>
                <w:sz w:val="21"/>
                <w:szCs w:val="21"/>
                <w:lang w:val="en-US" w:eastAsia="zh-CN"/>
              </w:rPr>
            </w:pPr>
            <w:r>
              <w:rPr>
                <w:rFonts w:hint="eastAsia" w:ascii="宋体" w:hAnsi="宋体" w:cs="宋体"/>
                <w:bCs/>
                <w:sz w:val="21"/>
                <w:szCs w:val="21"/>
                <w:lang w:val="en-US" w:eastAsia="zh-CN"/>
              </w:rPr>
              <w:t>1554</w:t>
            </w:r>
          </w:p>
        </w:tc>
        <w:tc>
          <w:tcPr>
            <w:tcW w:w="643" w:type="pct"/>
            <w:noWrap w:val="0"/>
            <w:vAlign w:val="center"/>
          </w:tcPr>
          <w:p>
            <w:pPr>
              <w:pStyle w:val="18"/>
              <w:ind w:firstLine="0" w:firstLineChars="0"/>
              <w:rPr>
                <w:rFonts w:hint="default" w:ascii="宋体" w:hAnsi="宋体" w:eastAsia="宋体" w:cs="宋体"/>
                <w:bCs/>
                <w:sz w:val="21"/>
                <w:szCs w:val="21"/>
                <w:lang w:val="en-US" w:eastAsia="zh-CN"/>
              </w:rPr>
            </w:pPr>
            <w:r>
              <w:rPr>
                <w:rFonts w:hint="eastAsia" w:ascii="宋体" w:hAnsi="宋体" w:cs="宋体"/>
                <w:bCs/>
                <w:sz w:val="21"/>
                <w:szCs w:val="21"/>
                <w:lang w:val="en-US" w:eastAsia="zh-CN"/>
              </w:rPr>
              <w:t>1553</w:t>
            </w:r>
          </w:p>
        </w:tc>
        <w:tc>
          <w:tcPr>
            <w:tcW w:w="591" w:type="pct"/>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cs="宋体"/>
                <w:bCs/>
                <w:sz w:val="21"/>
                <w:szCs w:val="21"/>
                <w:lang w:val="en-US" w:eastAsia="zh-CN"/>
              </w:rPr>
              <w:t>1</w:t>
            </w:r>
          </w:p>
        </w:tc>
        <w:tc>
          <w:tcPr>
            <w:tcW w:w="437" w:type="pct"/>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cs="宋体"/>
                <w:bCs/>
                <w:sz w:val="21"/>
                <w:szCs w:val="21"/>
                <w:lang w:val="en-US" w:eastAsia="zh-CN"/>
              </w:rPr>
              <w:t>6</w:t>
            </w:r>
          </w:p>
        </w:tc>
        <w:tc>
          <w:tcPr>
            <w:tcW w:w="469" w:type="pct"/>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cs="宋体"/>
                <w:bCs/>
                <w:sz w:val="21"/>
                <w:szCs w:val="21"/>
                <w:lang w:val="en-US" w:eastAsia="zh-CN"/>
              </w:rPr>
              <w:t>6</w:t>
            </w:r>
          </w:p>
        </w:tc>
        <w:tc>
          <w:tcPr>
            <w:tcW w:w="589" w:type="pct"/>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04" w:hRule="atLeast"/>
        </w:trPr>
        <w:tc>
          <w:tcPr>
            <w:tcW w:w="425" w:type="pct"/>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321" w:type="pct"/>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cs="宋体"/>
                <w:bCs/>
                <w:sz w:val="21"/>
                <w:szCs w:val="21"/>
                <w:lang w:val="en-US" w:eastAsia="zh-CN"/>
              </w:rPr>
              <w:t>2</w:t>
            </w:r>
          </w:p>
        </w:tc>
        <w:tc>
          <w:tcPr>
            <w:tcW w:w="954" w:type="pct"/>
            <w:noWrap w:val="0"/>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烷基化装置</w:t>
            </w:r>
          </w:p>
        </w:tc>
        <w:tc>
          <w:tcPr>
            <w:tcW w:w="566" w:type="pct"/>
            <w:noWrap w:val="0"/>
            <w:vAlign w:val="center"/>
          </w:tcPr>
          <w:p>
            <w:pPr>
              <w:pStyle w:val="18"/>
              <w:ind w:firstLine="0" w:firstLineChars="0"/>
              <w:rPr>
                <w:rFonts w:hint="default" w:ascii="宋体" w:hAnsi="宋体" w:cs="宋体"/>
                <w:bCs/>
                <w:sz w:val="21"/>
                <w:szCs w:val="21"/>
                <w:lang w:val="en-US" w:eastAsia="zh-CN"/>
              </w:rPr>
            </w:pPr>
            <w:r>
              <w:rPr>
                <w:rFonts w:hint="eastAsia" w:ascii="宋体" w:hAnsi="宋体" w:cs="宋体"/>
                <w:bCs/>
                <w:sz w:val="21"/>
                <w:szCs w:val="21"/>
                <w:lang w:val="en-US" w:eastAsia="zh-CN"/>
              </w:rPr>
              <w:t>1613</w:t>
            </w:r>
          </w:p>
        </w:tc>
        <w:tc>
          <w:tcPr>
            <w:tcW w:w="643" w:type="pct"/>
            <w:noWrap w:val="0"/>
            <w:vAlign w:val="center"/>
          </w:tcPr>
          <w:p>
            <w:pPr>
              <w:pStyle w:val="18"/>
              <w:ind w:firstLine="0" w:firstLineChars="0"/>
              <w:rPr>
                <w:rFonts w:hint="default" w:ascii="宋体" w:hAnsi="宋体" w:cs="宋体"/>
                <w:bCs/>
                <w:sz w:val="21"/>
                <w:szCs w:val="21"/>
                <w:lang w:val="en-US" w:eastAsia="zh-CN"/>
              </w:rPr>
            </w:pPr>
            <w:r>
              <w:rPr>
                <w:rFonts w:hint="eastAsia" w:ascii="宋体" w:hAnsi="宋体" w:cs="宋体"/>
                <w:bCs/>
                <w:sz w:val="21"/>
                <w:szCs w:val="21"/>
                <w:lang w:val="en-US" w:eastAsia="zh-CN"/>
              </w:rPr>
              <w:t>1588</w:t>
            </w:r>
          </w:p>
        </w:tc>
        <w:tc>
          <w:tcPr>
            <w:tcW w:w="591" w:type="pct"/>
            <w:noWrap w:val="0"/>
            <w:vAlign w:val="center"/>
          </w:tcPr>
          <w:p>
            <w:pPr>
              <w:ind w:firstLine="0" w:firstLineChars="0"/>
              <w:jc w:val="center"/>
              <w:rPr>
                <w:rFonts w:hint="default" w:ascii="宋体" w:hAnsi="宋体" w:cs="宋体"/>
                <w:bCs/>
                <w:sz w:val="21"/>
                <w:szCs w:val="21"/>
                <w:lang w:val="en-US" w:eastAsia="zh-CN"/>
              </w:rPr>
            </w:pPr>
            <w:r>
              <w:rPr>
                <w:rFonts w:hint="eastAsia" w:ascii="宋体" w:hAnsi="宋体" w:cs="宋体"/>
                <w:bCs/>
                <w:sz w:val="21"/>
                <w:szCs w:val="21"/>
                <w:lang w:val="en-US" w:eastAsia="zh-CN"/>
              </w:rPr>
              <w:t>25</w:t>
            </w:r>
          </w:p>
        </w:tc>
        <w:tc>
          <w:tcPr>
            <w:tcW w:w="437" w:type="pct"/>
            <w:noWrap w:val="0"/>
            <w:vAlign w:val="center"/>
          </w:tcPr>
          <w:p>
            <w:pPr>
              <w:ind w:firstLine="0" w:firstLineChars="0"/>
              <w:jc w:val="center"/>
              <w:rPr>
                <w:rFonts w:hint="default" w:ascii="宋体" w:hAnsi="宋体" w:cs="宋体"/>
                <w:bCs/>
                <w:sz w:val="21"/>
                <w:szCs w:val="21"/>
                <w:lang w:val="en-US" w:eastAsia="zh-CN"/>
              </w:rPr>
            </w:pPr>
            <w:r>
              <w:rPr>
                <w:rFonts w:hint="eastAsia" w:ascii="宋体" w:hAnsi="宋体" w:cs="宋体"/>
                <w:bCs/>
                <w:sz w:val="21"/>
                <w:szCs w:val="21"/>
                <w:lang w:val="en-US" w:eastAsia="zh-CN"/>
              </w:rPr>
              <w:t>5</w:t>
            </w:r>
          </w:p>
        </w:tc>
        <w:tc>
          <w:tcPr>
            <w:tcW w:w="469" w:type="pct"/>
            <w:noWrap w:val="0"/>
            <w:vAlign w:val="center"/>
          </w:tcPr>
          <w:p>
            <w:pPr>
              <w:ind w:firstLine="0" w:firstLineChars="0"/>
              <w:jc w:val="center"/>
              <w:rPr>
                <w:rFonts w:hint="default" w:ascii="宋体" w:hAnsi="宋体" w:cs="宋体"/>
                <w:bCs/>
                <w:sz w:val="21"/>
                <w:szCs w:val="21"/>
                <w:lang w:val="en-US" w:eastAsia="zh-CN"/>
              </w:rPr>
            </w:pPr>
            <w:r>
              <w:rPr>
                <w:rFonts w:hint="eastAsia" w:ascii="宋体" w:hAnsi="宋体" w:cs="宋体"/>
                <w:bCs/>
                <w:sz w:val="21"/>
                <w:szCs w:val="21"/>
                <w:lang w:val="en-US" w:eastAsia="zh-CN"/>
              </w:rPr>
              <w:t>5</w:t>
            </w:r>
          </w:p>
        </w:tc>
        <w:tc>
          <w:tcPr>
            <w:tcW w:w="589" w:type="pct"/>
            <w:noWrap w:val="0"/>
            <w:vAlign w:val="center"/>
          </w:tcPr>
          <w:p>
            <w:pPr>
              <w:ind w:firstLine="0" w:firstLineChars="0"/>
              <w:jc w:val="center"/>
              <w:rPr>
                <w:rFonts w:hint="default" w:ascii="宋体" w:hAnsi="宋体" w:cs="宋体"/>
                <w:bCs/>
                <w:sz w:val="21"/>
                <w:szCs w:val="21"/>
                <w:lang w:val="en-US" w:eastAsia="zh-CN"/>
              </w:rPr>
            </w:pPr>
            <w:r>
              <w:rPr>
                <w:rFonts w:hint="eastAsia" w:ascii="宋体" w:hAnsi="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4" w:hRule="atLeast"/>
        </w:trPr>
        <w:tc>
          <w:tcPr>
            <w:tcW w:w="425" w:type="pct"/>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合计</w:t>
            </w:r>
          </w:p>
        </w:tc>
        <w:tc>
          <w:tcPr>
            <w:tcW w:w="1276" w:type="pct"/>
            <w:gridSpan w:val="2"/>
            <w:tcBorders>
              <w:tr2bl w:val="single" w:color="auto" w:sz="4" w:space="0"/>
            </w:tcBorders>
            <w:noWrap w:val="0"/>
            <w:vAlign w:val="center"/>
          </w:tcPr>
          <w:p>
            <w:pPr>
              <w:ind w:firstLine="360"/>
              <w:jc w:val="center"/>
              <w:rPr>
                <w:rFonts w:hint="eastAsia" w:ascii="宋体" w:hAnsi="宋体" w:eastAsia="宋体" w:cs="宋体"/>
                <w:bCs/>
                <w:sz w:val="21"/>
                <w:szCs w:val="21"/>
              </w:rPr>
            </w:pPr>
          </w:p>
        </w:tc>
        <w:tc>
          <w:tcPr>
            <w:tcW w:w="566" w:type="pct"/>
            <w:noWrap w:val="0"/>
            <w:vAlign w:val="center"/>
          </w:tcPr>
          <w:p>
            <w:pPr>
              <w:pStyle w:val="18"/>
              <w:ind w:firstLine="0" w:firstLineChars="0"/>
              <w:rPr>
                <w:rFonts w:hint="default" w:ascii="宋体" w:hAnsi="宋体" w:cs="宋体"/>
                <w:bCs/>
                <w:sz w:val="21"/>
                <w:szCs w:val="21"/>
                <w:lang w:val="en-US" w:eastAsia="zh-CN"/>
              </w:rPr>
            </w:pPr>
            <w:r>
              <w:rPr>
                <w:rFonts w:hint="eastAsia" w:ascii="宋体" w:hAnsi="宋体" w:cs="宋体"/>
                <w:bCs/>
                <w:sz w:val="21"/>
                <w:szCs w:val="21"/>
                <w:lang w:val="en-US" w:eastAsia="zh-CN"/>
              </w:rPr>
              <w:t>3167</w:t>
            </w:r>
          </w:p>
        </w:tc>
        <w:tc>
          <w:tcPr>
            <w:tcW w:w="643" w:type="pct"/>
            <w:noWrap w:val="0"/>
            <w:vAlign w:val="center"/>
          </w:tcPr>
          <w:p>
            <w:pPr>
              <w:pStyle w:val="18"/>
              <w:ind w:firstLine="0" w:firstLineChars="0"/>
              <w:rPr>
                <w:rFonts w:hint="default" w:ascii="宋体" w:hAnsi="宋体" w:cs="宋体"/>
                <w:bCs/>
                <w:sz w:val="21"/>
                <w:szCs w:val="21"/>
                <w:lang w:val="en-US" w:eastAsia="zh-CN"/>
              </w:rPr>
            </w:pPr>
            <w:r>
              <w:rPr>
                <w:rFonts w:hint="eastAsia" w:ascii="宋体" w:hAnsi="宋体" w:cs="宋体"/>
                <w:bCs/>
                <w:sz w:val="21"/>
                <w:szCs w:val="21"/>
                <w:lang w:val="en-US" w:eastAsia="zh-CN"/>
              </w:rPr>
              <w:t>3141</w:t>
            </w:r>
          </w:p>
        </w:tc>
        <w:tc>
          <w:tcPr>
            <w:tcW w:w="591" w:type="pct"/>
            <w:noWrap w:val="0"/>
            <w:vAlign w:val="center"/>
          </w:tcPr>
          <w:p>
            <w:pPr>
              <w:pStyle w:val="18"/>
              <w:ind w:firstLine="0" w:firstLineChars="0"/>
              <w:rPr>
                <w:rFonts w:hint="default" w:ascii="宋体" w:hAnsi="宋体" w:cs="宋体"/>
                <w:bCs/>
                <w:sz w:val="21"/>
                <w:szCs w:val="21"/>
                <w:lang w:val="en-US" w:eastAsia="zh-CN"/>
              </w:rPr>
            </w:pPr>
            <w:r>
              <w:rPr>
                <w:rFonts w:hint="eastAsia" w:ascii="宋体" w:hAnsi="宋体" w:cs="宋体"/>
                <w:bCs/>
                <w:sz w:val="21"/>
                <w:szCs w:val="21"/>
                <w:lang w:val="en-US" w:eastAsia="zh-CN"/>
              </w:rPr>
              <w:t>26</w:t>
            </w:r>
          </w:p>
        </w:tc>
        <w:tc>
          <w:tcPr>
            <w:tcW w:w="437" w:type="pct"/>
            <w:noWrap w:val="0"/>
            <w:vAlign w:val="center"/>
          </w:tcPr>
          <w:p>
            <w:pPr>
              <w:pStyle w:val="18"/>
              <w:ind w:firstLine="0" w:firstLineChars="0"/>
              <w:rPr>
                <w:rFonts w:hint="default" w:ascii="宋体" w:hAnsi="宋体" w:cs="宋体"/>
                <w:bCs/>
                <w:sz w:val="21"/>
                <w:szCs w:val="21"/>
                <w:lang w:val="en-US" w:eastAsia="zh-CN"/>
              </w:rPr>
            </w:pPr>
            <w:r>
              <w:rPr>
                <w:rFonts w:hint="eastAsia" w:ascii="宋体" w:hAnsi="宋体" w:cs="宋体"/>
                <w:bCs/>
                <w:sz w:val="21"/>
                <w:szCs w:val="21"/>
                <w:lang w:val="en-US" w:eastAsia="zh-CN"/>
              </w:rPr>
              <w:t>11</w:t>
            </w:r>
          </w:p>
        </w:tc>
        <w:tc>
          <w:tcPr>
            <w:tcW w:w="469" w:type="pct"/>
            <w:noWrap w:val="0"/>
            <w:vAlign w:val="center"/>
          </w:tcPr>
          <w:p>
            <w:pPr>
              <w:pStyle w:val="18"/>
              <w:ind w:firstLine="0" w:firstLineChars="0"/>
              <w:rPr>
                <w:rFonts w:hint="default" w:ascii="宋体" w:hAnsi="宋体" w:cs="宋体"/>
                <w:bCs/>
                <w:sz w:val="21"/>
                <w:szCs w:val="21"/>
                <w:lang w:val="en-US" w:eastAsia="zh-CN"/>
              </w:rPr>
            </w:pPr>
            <w:r>
              <w:rPr>
                <w:rFonts w:hint="eastAsia" w:ascii="宋体" w:hAnsi="宋体" w:cs="宋体"/>
                <w:bCs/>
                <w:sz w:val="21"/>
                <w:szCs w:val="21"/>
                <w:lang w:val="en-US" w:eastAsia="zh-CN"/>
              </w:rPr>
              <w:t>11</w:t>
            </w:r>
          </w:p>
        </w:tc>
        <w:tc>
          <w:tcPr>
            <w:tcW w:w="589" w:type="pct"/>
            <w:noWrap w:val="0"/>
            <w:vAlign w:val="center"/>
          </w:tcPr>
          <w:p>
            <w:pPr>
              <w:pStyle w:val="18"/>
              <w:ind w:firstLine="0" w:firstLineChars="0"/>
              <w:rPr>
                <w:rFonts w:hint="default" w:ascii="宋体" w:hAnsi="宋体" w:cs="宋体"/>
                <w:bCs/>
                <w:sz w:val="21"/>
                <w:szCs w:val="21"/>
                <w:lang w:val="en-US" w:eastAsia="zh-CN"/>
              </w:rPr>
            </w:pPr>
            <w:r>
              <w:rPr>
                <w:rFonts w:hint="eastAsia" w:ascii="宋体" w:hAnsi="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99" w:hRule="atLeast"/>
        </w:trPr>
        <w:tc>
          <w:tcPr>
            <w:tcW w:w="425" w:type="pct"/>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检测</w:t>
            </w:r>
          </w:p>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结论</w:t>
            </w:r>
          </w:p>
        </w:tc>
        <w:tc>
          <w:tcPr>
            <w:tcW w:w="4574" w:type="pct"/>
            <w:gridSpan w:val="8"/>
            <w:noWrap w:val="0"/>
            <w:vAlign w:val="center"/>
          </w:tcPr>
          <w:p>
            <w:pPr>
              <w:pStyle w:val="18"/>
              <w:keepNext w:val="0"/>
              <w:keepLines w:val="0"/>
              <w:numPr>
                <w:ilvl w:val="0"/>
                <w:numId w:val="0"/>
              </w:numPr>
              <w:suppressLineNumbers w:val="0"/>
              <w:bidi w:val="0"/>
              <w:spacing w:before="0" w:beforeAutospacing="0" w:after="0" w:afterAutospacing="0"/>
              <w:ind w:leftChars="0" w:right="0" w:rightChars="0" w:firstLine="420" w:firstLineChars="200"/>
              <w:jc w:val="both"/>
              <w:rPr>
                <w:rFonts w:hint="eastAsia" w:ascii="宋体" w:hAnsi="宋体" w:eastAsia="宋体" w:cs="宋体"/>
                <w:sz w:val="21"/>
                <w:szCs w:val="21"/>
                <w:highlight w:val="none"/>
              </w:rPr>
            </w:pPr>
            <w:r>
              <w:rPr>
                <w:rFonts w:hint="eastAsia" w:ascii="宋体" w:hAnsi="宋体" w:cs="宋体"/>
                <w:bCs/>
                <w:sz w:val="21"/>
                <w:szCs w:val="21"/>
                <w:highlight w:val="none"/>
                <w:lang w:val="en-US" w:eastAsia="zh-CN"/>
              </w:rPr>
              <w:t>山东威特化工有限公司</w:t>
            </w:r>
            <w:r>
              <w:rPr>
                <w:rFonts w:hint="eastAsia" w:ascii="宋体" w:hAnsi="宋体" w:eastAsia="宋体" w:cs="宋体"/>
                <w:bCs/>
                <w:sz w:val="21"/>
                <w:szCs w:val="21"/>
                <w:highlight w:val="none"/>
                <w:lang w:val="en-US" w:eastAsia="zh-CN"/>
              </w:rPr>
              <w:t>泄漏检测项目，依</w:t>
            </w:r>
            <w:r>
              <w:rPr>
                <w:rFonts w:hint="eastAsia" w:ascii="宋体" w:hAnsi="宋体" w:eastAsia="宋体" w:cs="宋体"/>
                <w:bCs/>
                <w:sz w:val="21"/>
                <w:szCs w:val="21"/>
                <w:highlight w:val="none"/>
              </w:rPr>
              <w:t>据《</w:t>
            </w:r>
            <w:r>
              <w:rPr>
                <w:rFonts w:hint="eastAsia" w:ascii="宋体" w:hAnsi="宋体" w:eastAsia="宋体" w:cs="宋体"/>
                <w:sz w:val="21"/>
                <w:szCs w:val="21"/>
                <w:highlight w:val="none"/>
              </w:rPr>
              <w:t>泄漏和敞开液面排放的挥发性有机物检测技术导则》</w:t>
            </w:r>
            <w:r>
              <w:rPr>
                <w:rFonts w:hint="eastAsia" w:asciiTheme="minorEastAsia" w:hAnsiTheme="minorEastAsia" w:eastAsiaTheme="minorEastAsia" w:cstheme="minorEastAsia"/>
                <w:color w:val="auto"/>
                <w:sz w:val="21"/>
                <w:szCs w:val="21"/>
                <w:highlight w:val="none"/>
              </w:rPr>
              <w:t>（HJ733—2014）</w:t>
            </w:r>
            <w:r>
              <w:rPr>
                <w:rFonts w:hint="eastAsia" w:ascii="宋体" w:hAnsi="宋体" w:eastAsia="宋体" w:cs="宋体"/>
                <w:sz w:val="21"/>
                <w:szCs w:val="21"/>
                <w:highlight w:val="none"/>
              </w:rPr>
              <w:t>、</w:t>
            </w:r>
            <w:r>
              <w:rPr>
                <w:rFonts w:hint="eastAsia" w:ascii="宋体" w:hAnsi="宋体" w:eastAsia="宋体" w:cs="宋体"/>
                <w:sz w:val="21"/>
                <w:szCs w:val="21"/>
                <w:highlight w:val="none"/>
                <w:lang w:val="en-US" w:eastAsia="zh-CN"/>
              </w:rPr>
              <w:t xml:space="preserve">《石油化学工业污染物排放标准》（GB 31571-2015） </w:t>
            </w:r>
            <w:r>
              <w:rPr>
                <w:rFonts w:hint="eastAsia" w:ascii="宋体" w:hAnsi="宋体" w:eastAsia="宋体" w:cs="宋体"/>
                <w:highlight w:val="none"/>
                <w:lang w:val="en-US" w:eastAsia="zh-CN"/>
              </w:rPr>
              <w:t>、《东营市挥发性有机物泄漏检测与修复（LDAR）实施技术导则》（东环字【2020】31号）</w:t>
            </w:r>
            <w:r>
              <w:rPr>
                <w:rFonts w:hint="eastAsia" w:ascii="宋体" w:hAnsi="宋体" w:eastAsia="宋体" w:cs="宋体"/>
                <w:sz w:val="21"/>
                <w:szCs w:val="21"/>
                <w:highlight w:val="none"/>
              </w:rPr>
              <w:t>及企业生产</w:t>
            </w:r>
            <w:r>
              <w:rPr>
                <w:rFonts w:hint="eastAsia" w:ascii="宋体" w:hAnsi="宋体" w:eastAsia="宋体" w:cs="宋体"/>
                <w:bCs/>
                <w:sz w:val="21"/>
                <w:szCs w:val="21"/>
                <w:highlight w:val="none"/>
              </w:rPr>
              <w:t>项目安排，</w:t>
            </w:r>
            <w:r>
              <w:rPr>
                <w:rFonts w:hint="eastAsia" w:ascii="宋体" w:hAnsi="宋体" w:eastAsia="宋体" w:cs="宋体"/>
                <w:bCs/>
                <w:sz w:val="21"/>
                <w:szCs w:val="21"/>
                <w:highlight w:val="none"/>
                <w:lang w:eastAsia="zh-CN"/>
              </w:rPr>
              <w:t>全厂生产装置泄漏检测</w:t>
            </w:r>
            <w:r>
              <w:rPr>
                <w:rFonts w:hint="eastAsia" w:ascii="宋体" w:hAnsi="宋体" w:eastAsia="宋体" w:cs="宋体"/>
                <w:bCs/>
                <w:sz w:val="21"/>
                <w:szCs w:val="21"/>
                <w:highlight w:val="none"/>
              </w:rPr>
              <w:t>项目需开展检测的设备与管线</w:t>
            </w:r>
            <w:r>
              <w:rPr>
                <w:rFonts w:hint="eastAsia" w:ascii="宋体" w:hAnsi="宋体" w:eastAsia="宋体" w:cs="宋体"/>
                <w:bCs/>
                <w:sz w:val="21"/>
                <w:szCs w:val="21"/>
                <w:highlight w:val="none"/>
                <w:lang w:val="en-US" w:eastAsia="zh-CN"/>
              </w:rPr>
              <w:t>密封点</w:t>
            </w:r>
            <w:r>
              <w:rPr>
                <w:rFonts w:hint="eastAsia" w:ascii="宋体" w:hAnsi="宋体" w:eastAsia="宋体" w:cs="宋体"/>
                <w:bCs/>
                <w:sz w:val="21"/>
                <w:szCs w:val="21"/>
                <w:highlight w:val="none"/>
              </w:rPr>
              <w:t>共</w:t>
            </w:r>
            <w:r>
              <w:rPr>
                <w:rFonts w:hint="eastAsia" w:ascii="宋体" w:hAnsi="宋体" w:cs="宋体"/>
                <w:bCs/>
                <w:sz w:val="21"/>
                <w:szCs w:val="21"/>
                <w:highlight w:val="none"/>
                <w:lang w:val="en-US" w:eastAsia="zh-CN"/>
              </w:rPr>
              <w:t>3167</w:t>
            </w:r>
            <w:r>
              <w:rPr>
                <w:rFonts w:hint="eastAsia" w:ascii="宋体" w:hAnsi="宋体" w:eastAsia="宋体" w:cs="宋体"/>
                <w:bCs/>
                <w:sz w:val="21"/>
                <w:szCs w:val="21"/>
                <w:highlight w:val="none"/>
              </w:rPr>
              <w:t>个，实际检测</w:t>
            </w:r>
            <w:r>
              <w:rPr>
                <w:rFonts w:hint="eastAsia" w:ascii="宋体" w:hAnsi="宋体" w:eastAsia="宋体" w:cs="宋体"/>
                <w:bCs/>
                <w:sz w:val="21"/>
                <w:szCs w:val="21"/>
                <w:highlight w:val="none"/>
                <w:lang w:val="en-US" w:eastAsia="zh-CN"/>
              </w:rPr>
              <w:t>密封点</w:t>
            </w:r>
            <w:r>
              <w:rPr>
                <w:rFonts w:hint="eastAsia" w:ascii="宋体" w:hAnsi="宋体" w:cs="宋体"/>
                <w:bCs/>
                <w:sz w:val="21"/>
                <w:szCs w:val="21"/>
                <w:highlight w:val="none"/>
                <w:lang w:val="en-US" w:eastAsia="zh-CN"/>
              </w:rPr>
              <w:t>3141</w:t>
            </w:r>
            <w:r>
              <w:rPr>
                <w:rFonts w:hint="eastAsia" w:ascii="宋体" w:hAnsi="宋体" w:eastAsia="宋体" w:cs="宋体"/>
                <w:bCs/>
                <w:sz w:val="21"/>
                <w:szCs w:val="21"/>
                <w:highlight w:val="none"/>
              </w:rPr>
              <w:t>个，</w:t>
            </w:r>
            <w:r>
              <w:rPr>
                <w:rFonts w:hint="eastAsia" w:ascii="宋体" w:hAnsi="宋体" w:eastAsia="宋体" w:cs="宋体"/>
                <w:sz w:val="21"/>
                <w:szCs w:val="21"/>
                <w:highlight w:val="none"/>
              </w:rPr>
              <w:t>不可达密封点</w:t>
            </w:r>
            <w:r>
              <w:rPr>
                <w:rFonts w:hint="eastAsia" w:ascii="宋体" w:hAnsi="宋体" w:cs="宋体"/>
                <w:sz w:val="21"/>
                <w:szCs w:val="21"/>
                <w:highlight w:val="none"/>
                <w:lang w:val="en-US" w:eastAsia="zh-CN"/>
              </w:rPr>
              <w:t>26</w:t>
            </w:r>
            <w:r>
              <w:rPr>
                <w:rFonts w:hint="eastAsia" w:ascii="宋体" w:hAnsi="宋体" w:eastAsia="宋体" w:cs="宋体"/>
                <w:sz w:val="21"/>
                <w:szCs w:val="21"/>
                <w:highlight w:val="none"/>
              </w:rPr>
              <w:t>个，检测泄漏密封点</w:t>
            </w:r>
            <w:r>
              <w:rPr>
                <w:rFonts w:hint="eastAsia" w:ascii="宋体" w:hAnsi="宋体" w:cs="宋体"/>
                <w:sz w:val="21"/>
                <w:szCs w:val="21"/>
                <w:highlight w:val="none"/>
                <w:lang w:val="en-US" w:eastAsia="zh-CN"/>
              </w:rPr>
              <w:t>11</w:t>
            </w:r>
            <w:r>
              <w:rPr>
                <w:rFonts w:hint="eastAsia" w:ascii="宋体" w:hAnsi="宋体" w:eastAsia="宋体" w:cs="宋体"/>
                <w:sz w:val="21"/>
                <w:szCs w:val="21"/>
                <w:highlight w:val="none"/>
              </w:rPr>
              <w:t>个，已修复合格泄漏密封</w:t>
            </w:r>
            <w:r>
              <w:rPr>
                <w:rFonts w:hint="eastAsia" w:ascii="宋体" w:hAnsi="宋体" w:eastAsia="宋体" w:cs="宋体"/>
                <w:sz w:val="21"/>
                <w:szCs w:val="21"/>
                <w:highlight w:val="none"/>
                <w:lang w:val="en-US" w:eastAsia="zh-CN"/>
              </w:rPr>
              <w:t>点</w:t>
            </w:r>
            <w:r>
              <w:rPr>
                <w:rFonts w:hint="eastAsia" w:ascii="宋体" w:hAnsi="宋体" w:cs="宋体"/>
                <w:sz w:val="21"/>
                <w:szCs w:val="21"/>
                <w:highlight w:val="none"/>
                <w:lang w:val="en-US" w:eastAsia="zh-CN"/>
              </w:rPr>
              <w:t>11</w:t>
            </w:r>
            <w:r>
              <w:rPr>
                <w:rFonts w:hint="eastAsia" w:ascii="宋体" w:hAnsi="宋体" w:eastAsia="宋体" w:cs="宋体"/>
                <w:sz w:val="21"/>
                <w:szCs w:val="21"/>
                <w:highlight w:val="none"/>
              </w:rPr>
              <w:t>个，剩余未修复密封点</w:t>
            </w:r>
            <w:r>
              <w:rPr>
                <w:rFonts w:hint="eastAsia" w:ascii="宋体" w:hAnsi="宋体" w:eastAsia="宋体" w:cs="宋体"/>
                <w:sz w:val="21"/>
                <w:szCs w:val="21"/>
                <w:highlight w:val="none"/>
                <w:lang w:val="en-US" w:eastAsia="zh-CN"/>
              </w:rPr>
              <w:t>0</w:t>
            </w:r>
            <w:r>
              <w:rPr>
                <w:rFonts w:hint="eastAsia" w:ascii="宋体" w:hAnsi="宋体" w:eastAsia="宋体" w:cs="宋体"/>
                <w:sz w:val="21"/>
                <w:szCs w:val="21"/>
                <w:highlight w:val="none"/>
              </w:rPr>
              <w:t>个。</w:t>
            </w:r>
          </w:p>
          <w:p>
            <w:pPr>
              <w:widowControl/>
              <w:ind w:firstLine="360"/>
              <w:rPr>
                <w:rFonts w:hint="eastAsia" w:ascii="宋体" w:hAnsi="宋体" w:eastAsia="宋体" w:cs="宋体"/>
                <w:sz w:val="18"/>
                <w:szCs w:val="18"/>
                <w:highlight w:val="none"/>
              </w:rPr>
            </w:pPr>
            <w:r>
              <w:rPr>
                <w:rFonts w:hint="eastAsia" w:ascii="宋体" w:hAnsi="宋体" w:eastAsia="宋体" w:cs="宋体"/>
                <w:sz w:val="18"/>
                <w:szCs w:val="18"/>
                <w:highlight w:val="none"/>
              </w:rPr>
              <w:t xml:space="preserve">                         </w:t>
            </w:r>
          </w:p>
          <w:p>
            <w:pPr>
              <w:widowControl/>
              <w:ind w:firstLine="360"/>
              <w:rPr>
                <w:rFonts w:hint="eastAsia" w:ascii="宋体" w:hAnsi="宋体" w:eastAsia="宋体" w:cs="宋体"/>
                <w:sz w:val="18"/>
                <w:szCs w:val="18"/>
              </w:rPr>
            </w:pPr>
          </w:p>
          <w:p>
            <w:pPr>
              <w:widowControl/>
              <w:ind w:firstLine="360"/>
              <w:rPr>
                <w:rFonts w:hint="eastAsia" w:ascii="宋体" w:hAnsi="宋体" w:eastAsia="宋体" w:cs="宋体"/>
                <w:sz w:val="18"/>
                <w:szCs w:val="18"/>
              </w:rPr>
            </w:pPr>
          </w:p>
          <w:p>
            <w:pPr>
              <w:widowControl/>
              <w:ind w:firstLine="360"/>
              <w:rPr>
                <w:rFonts w:hint="eastAsia" w:ascii="宋体" w:hAnsi="宋体" w:eastAsia="宋体" w:cs="宋体"/>
                <w:sz w:val="18"/>
                <w:szCs w:val="18"/>
              </w:rPr>
            </w:pPr>
          </w:p>
          <w:p>
            <w:pPr>
              <w:widowControl/>
              <w:ind w:firstLine="360"/>
              <w:rPr>
                <w:rFonts w:hint="eastAsia" w:ascii="宋体" w:hAnsi="宋体" w:eastAsia="宋体" w:cs="宋体"/>
                <w:sz w:val="18"/>
                <w:szCs w:val="18"/>
              </w:rPr>
            </w:pPr>
          </w:p>
          <w:p>
            <w:pPr>
              <w:widowControl/>
              <w:ind w:firstLine="360"/>
              <w:rPr>
                <w:rFonts w:hint="eastAsia" w:ascii="宋体" w:hAnsi="宋体" w:eastAsia="宋体" w:cs="宋体"/>
                <w:sz w:val="21"/>
                <w:szCs w:val="21"/>
              </w:rPr>
            </w:pPr>
            <w:r>
              <w:rPr>
                <w:rFonts w:hint="eastAsia" w:ascii="宋体" w:hAnsi="宋体" w:eastAsia="宋体" w:cs="宋体"/>
                <w:sz w:val="18"/>
                <w:szCs w:val="18"/>
              </w:rPr>
              <w:t xml:space="preserve">                                </w:t>
            </w:r>
            <w:r>
              <w:rPr>
                <w:rFonts w:hint="eastAsia" w:ascii="宋体" w:hAnsi="宋体" w:eastAsia="宋体" w:cs="宋体"/>
                <w:sz w:val="21"/>
                <w:szCs w:val="21"/>
              </w:rPr>
              <w:t xml:space="preserve"> 盖  章：</w:t>
            </w:r>
          </w:p>
          <w:p>
            <w:pPr>
              <w:ind w:firstLine="360"/>
              <w:jc w:val="center"/>
              <w:rPr>
                <w:rFonts w:hint="eastAsia" w:ascii="宋体" w:hAnsi="宋体" w:eastAsia="宋体" w:cs="宋体"/>
                <w:b/>
                <w:sz w:val="21"/>
                <w:szCs w:val="21"/>
              </w:rPr>
            </w:pPr>
            <w:r>
              <w:rPr>
                <w:rFonts w:hint="eastAsia" w:ascii="宋体" w:hAnsi="宋体" w:eastAsia="宋体" w:cs="宋体"/>
                <w:sz w:val="21"/>
                <w:szCs w:val="21"/>
              </w:rPr>
              <w:t xml:space="preserve">                                       年      月      日</w:t>
            </w:r>
          </w:p>
          <w:p>
            <w:pPr>
              <w:ind w:firstLine="361"/>
              <w:jc w:val="center"/>
              <w:rPr>
                <w:rFonts w:hint="eastAsia" w:ascii="宋体" w:hAnsi="宋体" w:eastAsia="宋体" w:cs="宋体"/>
                <w:sz w:val="18"/>
                <w:szCs w:val="18"/>
              </w:rPr>
            </w:pPr>
            <w:r>
              <w:rPr>
                <w:rFonts w:hint="eastAsia" w:ascii="宋体" w:hAnsi="宋体" w:eastAsia="宋体" w:cs="宋体"/>
                <w:b/>
                <w:sz w:val="18"/>
                <w:szCs w:val="18"/>
              </w:rPr>
              <w:t xml:space="preserve">                                  （本内容仅对此次检测有效）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63" w:hRule="atLeast"/>
        </w:trPr>
        <w:tc>
          <w:tcPr>
            <w:tcW w:w="425" w:type="pct"/>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备注</w:t>
            </w:r>
          </w:p>
        </w:tc>
        <w:tc>
          <w:tcPr>
            <w:tcW w:w="4574" w:type="pct"/>
            <w:gridSpan w:val="8"/>
            <w:noWrap w:val="0"/>
            <w:vAlign w:val="center"/>
          </w:tcPr>
          <w:p>
            <w:pPr>
              <w:ind w:firstLine="0" w:firstLineChars="0"/>
              <w:jc w:val="left"/>
              <w:rPr>
                <w:rFonts w:hint="eastAsia" w:ascii="宋体" w:hAnsi="宋体" w:eastAsia="宋体" w:cs="宋体"/>
                <w:sz w:val="21"/>
                <w:szCs w:val="21"/>
              </w:rPr>
            </w:pPr>
            <w:r>
              <w:rPr>
                <w:rFonts w:hint="eastAsia" w:ascii="宋体" w:hAnsi="宋体" w:eastAsia="宋体" w:cs="宋体"/>
                <w:sz w:val="21"/>
                <w:szCs w:val="21"/>
              </w:rPr>
              <w:t>不可达密封点：指空间距离、隔离等物理因素或安全因素，难以或无法实施常规检测的密封点</w:t>
            </w:r>
          </w:p>
          <w:p>
            <w:pPr>
              <w:ind w:firstLine="0" w:firstLineChars="0"/>
              <w:jc w:val="left"/>
              <w:rPr>
                <w:rFonts w:hint="eastAsia" w:ascii="宋体" w:hAnsi="宋体" w:eastAsia="宋体" w:cs="宋体"/>
                <w:sz w:val="21"/>
                <w:szCs w:val="21"/>
              </w:rPr>
            </w:pPr>
            <w:r>
              <w:rPr>
                <w:rFonts w:hint="eastAsia" w:ascii="宋体" w:hAnsi="宋体" w:eastAsia="宋体" w:cs="宋体"/>
                <w:sz w:val="21"/>
                <w:szCs w:val="21"/>
              </w:rPr>
              <w:t>泄漏点数量：指泄漏值&gt;</w:t>
            </w:r>
            <w:r>
              <w:rPr>
                <w:rFonts w:hint="eastAsia" w:ascii="宋体" w:hAnsi="宋体" w:eastAsia="宋体" w:cs="宋体"/>
                <w:sz w:val="21"/>
                <w:szCs w:val="21"/>
                <w:lang w:val="en-US" w:eastAsia="zh-CN"/>
              </w:rPr>
              <w:t>500</w:t>
            </w:r>
            <w:r>
              <w:rPr>
                <w:rFonts w:hint="eastAsia" w:ascii="宋体" w:hAnsi="宋体" w:eastAsia="宋体" w:cs="宋体"/>
                <w:sz w:val="21"/>
                <w:szCs w:val="21"/>
                <w:lang w:eastAsia="zh-CN"/>
              </w:rPr>
              <w:t>μmol/mol</w:t>
            </w:r>
            <w:r>
              <w:rPr>
                <w:rFonts w:hint="eastAsia" w:ascii="宋体" w:hAnsi="宋体" w:eastAsia="宋体" w:cs="宋体"/>
                <w:sz w:val="21"/>
                <w:szCs w:val="21"/>
              </w:rPr>
              <w:t>的密封点数量</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有机气体和挥发性有机液体</w:t>
            </w:r>
            <w:r>
              <w:rPr>
                <w:rFonts w:hint="eastAsia" w:ascii="宋体" w:hAnsi="宋体" w:eastAsia="宋体" w:cs="宋体"/>
                <w:sz w:val="21"/>
                <w:szCs w:val="21"/>
                <w:lang w:eastAsia="zh-CN"/>
              </w:rPr>
              <w:t>），</w:t>
            </w:r>
            <w:r>
              <w:rPr>
                <w:rFonts w:hint="eastAsia" w:ascii="宋体" w:hAnsi="宋体" w:eastAsia="宋体" w:cs="宋体"/>
                <w:sz w:val="21"/>
                <w:szCs w:val="21"/>
              </w:rPr>
              <w:t>指泄漏值&gt;</w:t>
            </w:r>
            <w:r>
              <w:rPr>
                <w:rFonts w:hint="eastAsia" w:ascii="宋体" w:hAnsi="宋体" w:eastAsia="宋体" w:cs="宋体"/>
                <w:sz w:val="21"/>
                <w:szCs w:val="21"/>
                <w:lang w:val="en-US" w:eastAsia="zh-CN"/>
              </w:rPr>
              <w:t>2</w:t>
            </w:r>
            <w:r>
              <w:rPr>
                <w:rFonts w:hint="eastAsia" w:ascii="宋体" w:hAnsi="宋体" w:eastAsia="宋体" w:cs="宋体"/>
                <w:sz w:val="21"/>
                <w:szCs w:val="21"/>
              </w:rPr>
              <w:t>0</w:t>
            </w:r>
            <w:r>
              <w:rPr>
                <w:rFonts w:hint="eastAsia" w:ascii="宋体" w:hAnsi="宋体" w:eastAsia="宋体" w:cs="宋体"/>
                <w:sz w:val="21"/>
                <w:szCs w:val="21"/>
                <w:lang w:val="en-US" w:eastAsia="zh-CN"/>
              </w:rPr>
              <w:t>0</w:t>
            </w:r>
            <w:r>
              <w:rPr>
                <w:rFonts w:hint="eastAsia" w:ascii="宋体" w:hAnsi="宋体" w:eastAsia="宋体" w:cs="宋体"/>
                <w:sz w:val="21"/>
                <w:szCs w:val="21"/>
                <w:lang w:eastAsia="zh-CN"/>
              </w:rPr>
              <w:t>μmol/mol</w:t>
            </w:r>
            <w:r>
              <w:rPr>
                <w:rFonts w:hint="eastAsia" w:ascii="宋体" w:hAnsi="宋体" w:eastAsia="宋体" w:cs="宋体"/>
                <w:sz w:val="21"/>
                <w:szCs w:val="21"/>
              </w:rPr>
              <w:t>的密封点数量</w:t>
            </w:r>
            <w:r>
              <w:rPr>
                <w:rFonts w:hint="eastAsia" w:ascii="宋体" w:hAnsi="宋体" w:eastAsia="宋体" w:cs="宋体"/>
                <w:sz w:val="21"/>
                <w:szCs w:val="21"/>
                <w:lang w:val="en-US" w:eastAsia="zh-CN"/>
              </w:rPr>
              <w:t>(重液体）。</w:t>
            </w:r>
          </w:p>
          <w:p>
            <w:pPr>
              <w:spacing w:line="276" w:lineRule="auto"/>
              <w:ind w:firstLine="0" w:firstLineChars="0"/>
              <w:jc w:val="left"/>
              <w:rPr>
                <w:rFonts w:hint="eastAsia" w:ascii="宋体" w:hAnsi="宋体" w:eastAsia="宋体" w:cs="宋体"/>
                <w:sz w:val="21"/>
                <w:szCs w:val="21"/>
                <w:lang w:eastAsia="zh-CN"/>
              </w:rPr>
            </w:pPr>
            <w:r>
              <w:rPr>
                <w:rFonts w:hint="eastAsia" w:ascii="宋体" w:hAnsi="宋体" w:eastAsia="宋体" w:cs="宋体"/>
                <w:sz w:val="21"/>
                <w:szCs w:val="21"/>
              </w:rPr>
              <w:t>延迟修复条件</w:t>
            </w:r>
            <w:r>
              <w:rPr>
                <w:rFonts w:hint="eastAsia" w:ascii="宋体" w:hAnsi="宋体" w:eastAsia="宋体" w:cs="宋体"/>
                <w:sz w:val="21"/>
                <w:szCs w:val="21"/>
                <w:lang w:eastAsia="zh-CN"/>
              </w:rPr>
              <w:t>：</w:t>
            </w:r>
          </w:p>
          <w:p>
            <w:pPr>
              <w:spacing w:line="276" w:lineRule="auto"/>
              <w:ind w:firstLine="0" w:firstLineChars="0"/>
              <w:jc w:val="left"/>
              <w:rPr>
                <w:rFonts w:hint="eastAsia" w:ascii="宋体" w:hAnsi="宋体" w:eastAsia="宋体" w:cs="宋体"/>
                <w:sz w:val="21"/>
                <w:szCs w:val="21"/>
              </w:rPr>
            </w:pPr>
            <w:r>
              <w:rPr>
                <w:rFonts w:hint="eastAsia" w:ascii="宋体" w:hAnsi="宋体" w:eastAsia="宋体" w:cs="宋体"/>
                <w:sz w:val="21"/>
                <w:szCs w:val="21"/>
              </w:rPr>
              <w:t>符合以下条件之一的泄漏点可延迟修复：</w:t>
            </w:r>
          </w:p>
          <w:p>
            <w:pPr>
              <w:numPr>
                <w:ilvl w:val="0"/>
                <w:numId w:val="0"/>
              </w:numPr>
              <w:ind w:leftChars="0"/>
              <w:jc w:val="left"/>
              <w:rPr>
                <w:rFonts w:hint="eastAsia" w:ascii="宋体" w:hAnsi="宋体" w:eastAsia="宋体" w:cs="宋体"/>
                <w:sz w:val="21"/>
                <w:szCs w:val="21"/>
              </w:rPr>
            </w:pPr>
            <w:r>
              <w:rPr>
                <w:rFonts w:hint="eastAsia" w:ascii="宋体" w:hAnsi="宋体" w:eastAsia="宋体" w:cs="宋体"/>
                <w:sz w:val="21"/>
                <w:szCs w:val="21"/>
                <w:lang w:val="en-US" w:eastAsia="zh-CN"/>
              </w:rPr>
              <w:t>a</w:t>
            </w:r>
            <w:r>
              <w:rPr>
                <w:rFonts w:hint="eastAsia" w:ascii="宋体" w:hAnsi="宋体" w:eastAsia="宋体" w:cs="宋体"/>
                <w:sz w:val="21"/>
                <w:szCs w:val="21"/>
                <w:lang w:eastAsia="zh-CN"/>
              </w:rPr>
              <w:t>）</w:t>
            </w:r>
            <w:r>
              <w:rPr>
                <w:rFonts w:hint="eastAsia" w:ascii="宋体" w:hAnsi="宋体" w:eastAsia="宋体" w:cs="宋体"/>
                <w:sz w:val="21"/>
                <w:szCs w:val="21"/>
              </w:rPr>
              <w:t>若检测到泄漏后，在不关闭工艺单元的条件下，在15日内进行维修技术上不可行；</w:t>
            </w:r>
          </w:p>
          <w:p>
            <w:pPr>
              <w:numPr>
                <w:ilvl w:val="0"/>
                <w:numId w:val="0"/>
              </w:numPr>
              <w:ind w:leftChars="0"/>
              <w:jc w:val="left"/>
              <w:rPr>
                <w:rFonts w:hint="eastAsia" w:ascii="宋体" w:hAnsi="宋体" w:eastAsia="宋体" w:cs="宋体"/>
                <w:sz w:val="21"/>
                <w:szCs w:val="21"/>
              </w:rPr>
            </w:pPr>
            <w:r>
              <w:rPr>
                <w:rFonts w:hint="eastAsia" w:ascii="宋体" w:hAnsi="宋体" w:eastAsia="宋体" w:cs="宋体"/>
                <w:sz w:val="21"/>
                <w:szCs w:val="21"/>
                <w:lang w:val="en-US" w:eastAsia="zh-CN"/>
              </w:rPr>
              <w:t>b）</w:t>
            </w:r>
            <w:r>
              <w:rPr>
                <w:rFonts w:hint="eastAsia" w:ascii="宋体" w:hAnsi="宋体" w:eastAsia="宋体" w:cs="宋体"/>
                <w:sz w:val="21"/>
                <w:szCs w:val="21"/>
              </w:rPr>
              <w:t>立即维修存在安全风险；</w:t>
            </w:r>
          </w:p>
          <w:p>
            <w:pPr>
              <w:numPr>
                <w:ilvl w:val="0"/>
                <w:numId w:val="0"/>
              </w:numPr>
              <w:ind w:leftChars="0"/>
              <w:jc w:val="left"/>
              <w:rPr>
                <w:rFonts w:hint="eastAsia" w:ascii="宋体" w:hAnsi="宋体" w:eastAsia="宋体" w:cs="宋体"/>
                <w:sz w:val="18"/>
                <w:szCs w:val="18"/>
              </w:rPr>
            </w:pPr>
            <w:r>
              <w:rPr>
                <w:rFonts w:hint="eastAsia" w:ascii="宋体" w:hAnsi="宋体" w:eastAsia="宋体" w:cs="宋体"/>
                <w:sz w:val="21"/>
                <w:szCs w:val="21"/>
                <w:lang w:val="en-US" w:eastAsia="zh-CN"/>
              </w:rPr>
              <w:t>c）</w:t>
            </w:r>
            <w:r>
              <w:rPr>
                <w:rFonts w:hint="eastAsia" w:ascii="宋体" w:hAnsi="宋体" w:eastAsia="宋体" w:cs="宋体"/>
                <w:sz w:val="21"/>
                <w:szCs w:val="21"/>
              </w:rPr>
              <w:t>泄漏密封点立即维修引发的VOCs排放量大于泄漏点延迟修复造成的排放量，应尽可能回收泄漏点延迟修复过程中排放的涉VOCs物料；</w:t>
            </w:r>
          </w:p>
        </w:tc>
      </w:tr>
    </w:tbl>
    <w:p>
      <w:pPr>
        <w:pStyle w:val="2"/>
        <w:sectPr>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p>
    <w:p>
      <w:pPr>
        <w:pStyle w:val="3"/>
        <w:numPr>
          <w:ilvl w:val="0"/>
          <w:numId w:val="3"/>
        </w:numPr>
        <w:tabs>
          <w:tab w:val="clear" w:pos="312"/>
        </w:tabs>
        <w:bidi w:val="0"/>
        <w:ind w:leftChars="0"/>
        <w:rPr>
          <w:rFonts w:hint="eastAsia" w:ascii="宋体" w:hAnsi="宋体" w:eastAsia="宋体" w:cs="宋体"/>
          <w:color w:val="auto"/>
          <w:lang w:val="en-US" w:eastAsia="zh-CN"/>
        </w:rPr>
      </w:pPr>
      <w:bookmarkStart w:id="13" w:name="_Toc23582"/>
      <w:bookmarkStart w:id="14" w:name="_Toc18722"/>
      <w:bookmarkStart w:id="15" w:name="_Toc20325"/>
      <w:bookmarkStart w:id="16" w:name="_Toc16445"/>
      <w:bookmarkStart w:id="17" w:name="_Toc23361"/>
      <w:bookmarkStart w:id="18" w:name="_Toc25944"/>
      <w:r>
        <w:rPr>
          <w:rFonts w:hint="eastAsia" w:ascii="宋体" w:hAnsi="宋体" w:eastAsia="宋体" w:cs="宋体"/>
          <w:color w:val="auto"/>
          <w:lang w:val="en-US" w:eastAsia="zh-CN"/>
        </w:rPr>
        <w:t>建档密封点与检测密封点情况</w:t>
      </w:r>
      <w:bookmarkEnd w:id="13"/>
      <w:bookmarkEnd w:id="14"/>
      <w:bookmarkEnd w:id="15"/>
      <w:bookmarkEnd w:id="16"/>
      <w:bookmarkEnd w:id="17"/>
      <w:bookmarkEnd w:id="18"/>
    </w:p>
    <w:tbl>
      <w:tblPr>
        <w:tblStyle w:val="11"/>
        <w:tblW w:w="9512"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Layout w:type="autofit"/>
        <w:tblCellMar>
          <w:top w:w="0" w:type="dxa"/>
          <w:left w:w="0" w:type="dxa"/>
          <w:bottom w:w="0" w:type="dxa"/>
          <w:right w:w="0" w:type="dxa"/>
        </w:tblCellMar>
      </w:tblPr>
      <w:tblGrid>
        <w:gridCol w:w="796"/>
        <w:gridCol w:w="2041"/>
        <w:gridCol w:w="2200"/>
        <w:gridCol w:w="1988"/>
        <w:gridCol w:w="248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624" w:hRule="atLeast"/>
          <w:jc w:val="center"/>
        </w:trPr>
        <w:tc>
          <w:tcPr>
            <w:tcW w:w="796" w:type="dxa"/>
            <w:tcBorders>
              <w:tl2br w:val="nil"/>
              <w:tr2bl w:val="nil"/>
            </w:tcBorders>
            <w:shd w:val="clear" w:color="auto" w:fill="auto"/>
            <w:tcMar>
              <w:top w:w="15" w:type="dxa"/>
              <w:left w:w="15" w:type="dxa"/>
              <w:right w:w="15" w:type="dxa"/>
            </w:tcMar>
            <w:vAlign w:val="center"/>
          </w:tcPr>
          <w:p>
            <w:pPr>
              <w:jc w:val="center"/>
              <w:rPr>
                <w:rFonts w:hint="eastAsia"/>
                <w:sz w:val="22"/>
                <w:szCs w:val="22"/>
                <w:lang w:val="en-US" w:eastAsia="zh-CN"/>
              </w:rPr>
            </w:pPr>
            <w:r>
              <w:rPr>
                <w:rFonts w:hint="eastAsia"/>
                <w:sz w:val="22"/>
                <w:szCs w:val="22"/>
                <w:lang w:val="en-US" w:eastAsia="zh-CN"/>
              </w:rPr>
              <w:t>序号</w:t>
            </w:r>
          </w:p>
        </w:tc>
        <w:tc>
          <w:tcPr>
            <w:tcW w:w="2041" w:type="dxa"/>
            <w:tcBorders>
              <w:tl2br w:val="nil"/>
              <w:tr2bl w:val="nil"/>
            </w:tcBorders>
            <w:shd w:val="clear" w:color="auto" w:fill="auto"/>
            <w:tcMar>
              <w:top w:w="15" w:type="dxa"/>
              <w:left w:w="15" w:type="dxa"/>
              <w:right w:w="15" w:type="dxa"/>
            </w:tcMar>
            <w:vAlign w:val="center"/>
          </w:tcPr>
          <w:p>
            <w:pPr>
              <w:jc w:val="center"/>
              <w:rPr>
                <w:rFonts w:hint="eastAsia"/>
                <w:sz w:val="22"/>
                <w:szCs w:val="22"/>
                <w:lang w:val="en-US" w:eastAsia="zh-CN"/>
              </w:rPr>
            </w:pPr>
            <w:r>
              <w:rPr>
                <w:rFonts w:hint="eastAsia"/>
                <w:sz w:val="22"/>
                <w:szCs w:val="22"/>
                <w:lang w:val="en-US" w:eastAsia="zh-CN"/>
              </w:rPr>
              <w:t>装置名称</w:t>
            </w:r>
          </w:p>
        </w:tc>
        <w:tc>
          <w:tcPr>
            <w:tcW w:w="2200" w:type="dxa"/>
            <w:tcBorders>
              <w:tl2br w:val="nil"/>
              <w:tr2bl w:val="nil"/>
            </w:tcBorders>
            <w:shd w:val="clear" w:color="auto" w:fill="auto"/>
            <w:tcMar>
              <w:top w:w="15" w:type="dxa"/>
              <w:left w:w="15" w:type="dxa"/>
              <w:right w:w="15" w:type="dxa"/>
            </w:tcMar>
            <w:vAlign w:val="center"/>
          </w:tcPr>
          <w:p>
            <w:pPr>
              <w:jc w:val="center"/>
              <w:rPr>
                <w:rFonts w:hint="eastAsia"/>
                <w:sz w:val="22"/>
                <w:szCs w:val="22"/>
                <w:lang w:val="en-US" w:eastAsia="zh-CN"/>
              </w:rPr>
            </w:pPr>
            <w:r>
              <w:rPr>
                <w:rFonts w:hint="eastAsia"/>
                <w:sz w:val="22"/>
                <w:szCs w:val="22"/>
                <w:lang w:val="en-US" w:eastAsia="zh-CN"/>
              </w:rPr>
              <w:t>密封点数量（个）</w:t>
            </w:r>
          </w:p>
        </w:tc>
        <w:tc>
          <w:tcPr>
            <w:tcW w:w="1988" w:type="dxa"/>
            <w:tcBorders>
              <w:tl2br w:val="nil"/>
              <w:tr2bl w:val="nil"/>
            </w:tcBorders>
            <w:shd w:val="clear" w:color="auto" w:fill="auto"/>
            <w:tcMar>
              <w:top w:w="15" w:type="dxa"/>
              <w:left w:w="15" w:type="dxa"/>
              <w:right w:w="15" w:type="dxa"/>
            </w:tcMar>
            <w:vAlign w:val="center"/>
          </w:tcPr>
          <w:p>
            <w:pPr>
              <w:jc w:val="center"/>
              <w:rPr>
                <w:rFonts w:hint="eastAsia"/>
                <w:sz w:val="22"/>
                <w:szCs w:val="22"/>
                <w:lang w:val="en-US" w:eastAsia="zh-CN"/>
              </w:rPr>
            </w:pPr>
            <w:r>
              <w:rPr>
                <w:rFonts w:hint="eastAsia"/>
                <w:sz w:val="22"/>
                <w:szCs w:val="22"/>
                <w:lang w:val="en-US" w:eastAsia="zh-CN"/>
              </w:rPr>
              <w:t>检测密封点数量（个）</w:t>
            </w:r>
          </w:p>
        </w:tc>
        <w:tc>
          <w:tcPr>
            <w:tcW w:w="2487" w:type="dxa"/>
            <w:tcBorders>
              <w:tl2br w:val="nil"/>
              <w:tr2bl w:val="nil"/>
            </w:tcBorders>
            <w:shd w:val="clear" w:color="auto" w:fill="auto"/>
            <w:tcMar>
              <w:top w:w="15" w:type="dxa"/>
              <w:left w:w="15" w:type="dxa"/>
              <w:right w:w="15" w:type="dxa"/>
            </w:tcMar>
            <w:vAlign w:val="center"/>
          </w:tcPr>
          <w:p>
            <w:pPr>
              <w:jc w:val="center"/>
              <w:rPr>
                <w:rFonts w:hint="eastAsia"/>
                <w:sz w:val="22"/>
                <w:szCs w:val="22"/>
                <w:lang w:val="en-US" w:eastAsia="zh-CN"/>
              </w:rPr>
            </w:pPr>
            <w:r>
              <w:rPr>
                <w:rFonts w:hint="eastAsia"/>
                <w:sz w:val="22"/>
                <w:szCs w:val="22"/>
                <w:lang w:val="en-US" w:eastAsia="zh-CN"/>
              </w:rPr>
              <w:t>不可达密封点数量（个）</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796"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sz w:val="22"/>
                <w:szCs w:val="22"/>
                <w:lang w:val="en-US" w:eastAsia="zh-CN"/>
              </w:rPr>
            </w:pPr>
            <w:r>
              <w:rPr>
                <w:rFonts w:hint="eastAsia" w:ascii="宋体" w:hAnsi="宋体" w:eastAsia="宋体" w:cs="宋体"/>
                <w:i w:val="0"/>
                <w:color w:val="000000"/>
                <w:kern w:val="0"/>
                <w:sz w:val="21"/>
                <w:szCs w:val="21"/>
                <w:u w:val="none"/>
                <w:lang w:val="en-US" w:eastAsia="zh-CN" w:bidi="ar"/>
              </w:rPr>
              <w:t>1</w:t>
            </w:r>
          </w:p>
        </w:tc>
        <w:tc>
          <w:tcPr>
            <w:tcW w:w="204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sz w:val="22"/>
                <w:szCs w:val="22"/>
                <w:lang w:val="en-US" w:eastAsia="zh-CN"/>
              </w:rPr>
            </w:pPr>
            <w:r>
              <w:rPr>
                <w:rFonts w:hint="eastAsia" w:ascii="宋体" w:hAnsi="宋体" w:cs="宋体"/>
                <w:b w:val="0"/>
                <w:bCs w:val="0"/>
                <w:color w:val="000000"/>
                <w:kern w:val="0"/>
                <w:sz w:val="21"/>
                <w:szCs w:val="21"/>
                <w:u w:val="none"/>
                <w:lang w:val="en-US" w:eastAsia="zh-CN" w:bidi="ar-SA"/>
              </w:rPr>
              <w:t>储运装置</w:t>
            </w:r>
          </w:p>
        </w:tc>
        <w:tc>
          <w:tcPr>
            <w:tcW w:w="2200" w:type="dxa"/>
            <w:tcBorders>
              <w:tl2br w:val="nil"/>
              <w:tr2bl w:val="nil"/>
            </w:tcBorders>
            <w:shd w:val="clear" w:color="auto" w:fill="auto"/>
            <w:tcMar>
              <w:top w:w="15" w:type="dxa"/>
              <w:left w:w="15" w:type="dxa"/>
              <w:right w:w="15" w:type="dxa"/>
            </w:tcMar>
            <w:vAlign w:val="center"/>
          </w:tcPr>
          <w:p>
            <w:pPr>
              <w:pStyle w:val="18"/>
              <w:ind w:firstLine="0" w:firstLineChars="0"/>
              <w:rPr>
                <w:rFonts w:hint="default" w:ascii="宋体" w:hAnsi="宋体" w:eastAsia="宋体" w:cs="宋体"/>
                <w:sz w:val="22"/>
                <w:szCs w:val="22"/>
                <w:lang w:val="en-US" w:eastAsia="zh-CN"/>
              </w:rPr>
            </w:pPr>
            <w:r>
              <w:rPr>
                <w:rFonts w:hint="eastAsia" w:ascii="宋体" w:hAnsi="宋体" w:cs="宋体"/>
                <w:bCs/>
                <w:sz w:val="21"/>
                <w:szCs w:val="21"/>
                <w:lang w:val="en-US" w:eastAsia="zh-CN"/>
              </w:rPr>
              <w:t>1554</w:t>
            </w:r>
          </w:p>
        </w:tc>
        <w:tc>
          <w:tcPr>
            <w:tcW w:w="1988" w:type="dxa"/>
            <w:tcBorders>
              <w:tl2br w:val="nil"/>
              <w:tr2bl w:val="nil"/>
            </w:tcBorders>
            <w:shd w:val="clear" w:color="auto" w:fill="auto"/>
            <w:tcMar>
              <w:top w:w="15" w:type="dxa"/>
              <w:left w:w="15" w:type="dxa"/>
              <w:right w:w="15" w:type="dxa"/>
            </w:tcMar>
            <w:vAlign w:val="center"/>
          </w:tcPr>
          <w:p>
            <w:pPr>
              <w:pStyle w:val="18"/>
              <w:ind w:firstLine="0" w:firstLineChars="0"/>
              <w:rPr>
                <w:rFonts w:hint="default" w:ascii="宋体" w:hAnsi="宋体" w:eastAsia="宋体" w:cs="宋体"/>
                <w:sz w:val="22"/>
                <w:szCs w:val="22"/>
                <w:lang w:val="en-US" w:eastAsia="zh-CN"/>
              </w:rPr>
            </w:pPr>
            <w:r>
              <w:rPr>
                <w:rFonts w:hint="eastAsia" w:ascii="宋体" w:hAnsi="宋体" w:cs="宋体"/>
                <w:bCs/>
                <w:sz w:val="21"/>
                <w:szCs w:val="21"/>
                <w:lang w:val="en-US" w:eastAsia="zh-CN"/>
              </w:rPr>
              <w:t>1553</w:t>
            </w:r>
          </w:p>
        </w:tc>
        <w:tc>
          <w:tcPr>
            <w:tcW w:w="2487" w:type="dxa"/>
            <w:tcBorders>
              <w:tl2br w:val="nil"/>
              <w:tr2bl w:val="nil"/>
            </w:tcBorders>
            <w:shd w:val="clear" w:color="auto" w:fill="auto"/>
            <w:tcMar>
              <w:top w:w="15" w:type="dxa"/>
              <w:left w:w="15" w:type="dxa"/>
              <w:right w:w="15" w:type="dxa"/>
            </w:tcMar>
            <w:vAlign w:val="center"/>
          </w:tcPr>
          <w:p>
            <w:pPr>
              <w:ind w:firstLine="0" w:firstLineChars="0"/>
              <w:jc w:val="center"/>
              <w:rPr>
                <w:rFonts w:hint="default" w:ascii="宋体" w:hAnsi="宋体" w:eastAsia="宋体" w:cs="宋体"/>
                <w:sz w:val="22"/>
                <w:szCs w:val="22"/>
                <w:lang w:val="en-US" w:eastAsia="zh-CN"/>
              </w:rPr>
            </w:pPr>
            <w:r>
              <w:rPr>
                <w:rFonts w:hint="eastAsia" w:ascii="宋体" w:hAnsi="宋体" w:cs="宋体"/>
                <w:bCs/>
                <w:sz w:val="21"/>
                <w:szCs w:val="21"/>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796" w:type="dxa"/>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cs="宋体"/>
                <w:i w:val="0"/>
                <w:color w:val="000000"/>
                <w:kern w:val="0"/>
                <w:sz w:val="21"/>
                <w:szCs w:val="21"/>
                <w:u w:val="none"/>
                <w:lang w:val="en-US" w:eastAsia="zh-CN" w:bidi="ar"/>
              </w:rPr>
              <w:t>2</w:t>
            </w:r>
          </w:p>
        </w:tc>
        <w:tc>
          <w:tcPr>
            <w:tcW w:w="2041" w:type="dxa"/>
            <w:tcBorders>
              <w:tl2br w:val="nil"/>
              <w:tr2bl w:val="nil"/>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leftChars="0" w:right="0" w:rightChars="0" w:firstLine="0" w:firstLineChars="0"/>
              <w:jc w:val="center"/>
              <w:textAlignment w:val="center"/>
              <w:rPr>
                <w:rFonts w:hint="default" w:ascii="宋体" w:hAnsi="宋体" w:cs="宋体"/>
                <w:b w:val="0"/>
                <w:bCs w:val="0"/>
                <w:color w:val="000000"/>
                <w:kern w:val="0"/>
                <w:sz w:val="21"/>
                <w:szCs w:val="21"/>
                <w:u w:val="none"/>
                <w:lang w:val="en-US" w:eastAsia="zh-CN" w:bidi="ar-SA"/>
              </w:rPr>
            </w:pPr>
            <w:r>
              <w:rPr>
                <w:rFonts w:hint="eastAsia" w:ascii="宋体" w:hAnsi="宋体" w:cs="宋体"/>
                <w:b w:val="0"/>
                <w:bCs w:val="0"/>
                <w:color w:val="000000"/>
                <w:kern w:val="0"/>
                <w:sz w:val="21"/>
                <w:szCs w:val="21"/>
                <w:u w:val="none"/>
                <w:lang w:val="en-US" w:eastAsia="zh-CN" w:bidi="ar-SA"/>
              </w:rPr>
              <w:t>烷基化装置</w:t>
            </w:r>
          </w:p>
        </w:tc>
        <w:tc>
          <w:tcPr>
            <w:tcW w:w="2200" w:type="dxa"/>
            <w:tcBorders>
              <w:tl2br w:val="nil"/>
              <w:tr2bl w:val="nil"/>
            </w:tcBorders>
            <w:shd w:val="clear" w:color="auto" w:fill="auto"/>
            <w:tcMar>
              <w:top w:w="15" w:type="dxa"/>
              <w:left w:w="15" w:type="dxa"/>
              <w:right w:w="15" w:type="dxa"/>
            </w:tcMar>
            <w:vAlign w:val="center"/>
          </w:tcPr>
          <w:p>
            <w:pPr>
              <w:pStyle w:val="18"/>
              <w:ind w:firstLine="0" w:firstLineChars="0"/>
              <w:rPr>
                <w:rFonts w:hint="eastAsia" w:ascii="宋体" w:hAnsi="宋体" w:cs="宋体"/>
                <w:bCs/>
                <w:sz w:val="21"/>
                <w:szCs w:val="21"/>
                <w:lang w:val="en-US" w:eastAsia="zh-CN"/>
              </w:rPr>
            </w:pPr>
            <w:r>
              <w:rPr>
                <w:rFonts w:hint="eastAsia" w:ascii="宋体" w:hAnsi="宋体" w:cs="宋体"/>
                <w:bCs/>
                <w:sz w:val="21"/>
                <w:szCs w:val="21"/>
                <w:lang w:val="en-US" w:eastAsia="zh-CN"/>
              </w:rPr>
              <w:t>1613</w:t>
            </w:r>
          </w:p>
        </w:tc>
        <w:tc>
          <w:tcPr>
            <w:tcW w:w="1988" w:type="dxa"/>
            <w:tcBorders>
              <w:tl2br w:val="nil"/>
              <w:tr2bl w:val="nil"/>
            </w:tcBorders>
            <w:shd w:val="clear" w:color="auto" w:fill="auto"/>
            <w:tcMar>
              <w:top w:w="15" w:type="dxa"/>
              <w:left w:w="15" w:type="dxa"/>
              <w:right w:w="15" w:type="dxa"/>
            </w:tcMar>
            <w:vAlign w:val="center"/>
          </w:tcPr>
          <w:p>
            <w:pPr>
              <w:pStyle w:val="18"/>
              <w:ind w:firstLine="0" w:firstLineChars="0"/>
              <w:rPr>
                <w:rFonts w:hint="eastAsia" w:ascii="宋体" w:hAnsi="宋体" w:cs="宋体"/>
                <w:bCs/>
                <w:sz w:val="21"/>
                <w:szCs w:val="21"/>
                <w:lang w:val="en-US" w:eastAsia="zh-CN"/>
              </w:rPr>
            </w:pPr>
            <w:r>
              <w:rPr>
                <w:rFonts w:hint="eastAsia" w:ascii="宋体" w:hAnsi="宋体" w:cs="宋体"/>
                <w:bCs/>
                <w:sz w:val="21"/>
                <w:szCs w:val="21"/>
                <w:lang w:val="en-US" w:eastAsia="zh-CN"/>
              </w:rPr>
              <w:t>1588</w:t>
            </w:r>
          </w:p>
        </w:tc>
        <w:tc>
          <w:tcPr>
            <w:tcW w:w="2487" w:type="dxa"/>
            <w:tcBorders>
              <w:tl2br w:val="nil"/>
              <w:tr2bl w:val="nil"/>
            </w:tcBorders>
            <w:shd w:val="clear" w:color="auto" w:fill="auto"/>
            <w:tcMar>
              <w:top w:w="15" w:type="dxa"/>
              <w:left w:w="15" w:type="dxa"/>
              <w:right w:w="15" w:type="dxa"/>
            </w:tcMar>
            <w:vAlign w:val="center"/>
          </w:tcPr>
          <w:p>
            <w:pPr>
              <w:ind w:firstLine="0" w:firstLineChars="0"/>
              <w:jc w:val="center"/>
              <w:rPr>
                <w:rFonts w:hint="eastAsia" w:ascii="宋体" w:hAnsi="宋体" w:cs="宋体"/>
                <w:bCs/>
                <w:sz w:val="21"/>
                <w:szCs w:val="21"/>
                <w:lang w:val="en-US" w:eastAsia="zh-CN"/>
              </w:rPr>
            </w:pPr>
            <w:r>
              <w:rPr>
                <w:rFonts w:hint="eastAsia" w:ascii="宋体" w:hAnsi="宋体" w:cs="宋体"/>
                <w:bCs/>
                <w:sz w:val="21"/>
                <w:szCs w:val="21"/>
                <w:lang w:val="en-US" w:eastAsia="zh-CN"/>
              </w:rPr>
              <w:t>25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shd w:val="clear" w:color="auto" w:fill="auto"/>
          <w:tblCellMar>
            <w:top w:w="0" w:type="dxa"/>
            <w:left w:w="0" w:type="dxa"/>
            <w:bottom w:w="0" w:type="dxa"/>
            <w:right w:w="0" w:type="dxa"/>
          </w:tblCellMar>
        </w:tblPrEx>
        <w:trPr>
          <w:trHeight w:val="594" w:hRule="atLeast"/>
          <w:jc w:val="center"/>
        </w:trPr>
        <w:tc>
          <w:tcPr>
            <w:tcW w:w="2837" w:type="dxa"/>
            <w:gridSpan w:val="2"/>
            <w:tcBorders>
              <w:tl2br w:val="nil"/>
              <w:tr2bl w:val="nil"/>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sz w:val="22"/>
                <w:szCs w:val="22"/>
                <w:lang w:val="en-US" w:eastAsia="zh-CN"/>
              </w:rPr>
            </w:pPr>
            <w:r>
              <w:rPr>
                <w:rFonts w:hint="eastAsia" w:ascii="宋体" w:hAnsi="宋体" w:eastAsia="宋体" w:cs="宋体"/>
                <w:i w:val="0"/>
                <w:color w:val="000000"/>
                <w:kern w:val="0"/>
                <w:sz w:val="21"/>
                <w:szCs w:val="21"/>
                <w:u w:val="none"/>
                <w:lang w:val="en-US" w:eastAsia="zh-CN" w:bidi="ar"/>
              </w:rPr>
              <w:t>合计</w:t>
            </w:r>
          </w:p>
        </w:tc>
        <w:tc>
          <w:tcPr>
            <w:tcW w:w="2200" w:type="dxa"/>
            <w:tcBorders>
              <w:tl2br w:val="nil"/>
              <w:tr2bl w:val="nil"/>
            </w:tcBorders>
            <w:shd w:val="clear" w:color="auto" w:fill="auto"/>
            <w:tcMar>
              <w:top w:w="15" w:type="dxa"/>
              <w:left w:w="15" w:type="dxa"/>
              <w:right w:w="15" w:type="dxa"/>
            </w:tcMar>
            <w:vAlign w:val="center"/>
          </w:tcPr>
          <w:p>
            <w:pPr>
              <w:pStyle w:val="18"/>
              <w:ind w:firstLine="0" w:firstLineChars="0"/>
              <w:rPr>
                <w:rFonts w:hint="eastAsia" w:ascii="宋体" w:hAnsi="宋体" w:eastAsia="宋体" w:cs="宋体"/>
                <w:sz w:val="22"/>
                <w:szCs w:val="22"/>
                <w:lang w:val="en-US" w:eastAsia="zh-CN"/>
              </w:rPr>
            </w:pPr>
            <w:r>
              <w:rPr>
                <w:rFonts w:hint="eastAsia" w:ascii="宋体" w:hAnsi="宋体" w:cs="宋体"/>
                <w:bCs/>
                <w:sz w:val="21"/>
                <w:szCs w:val="21"/>
                <w:lang w:val="en-US" w:eastAsia="zh-CN"/>
              </w:rPr>
              <w:t>3167</w:t>
            </w:r>
          </w:p>
        </w:tc>
        <w:tc>
          <w:tcPr>
            <w:tcW w:w="1988" w:type="dxa"/>
            <w:tcBorders>
              <w:tl2br w:val="nil"/>
              <w:tr2bl w:val="nil"/>
            </w:tcBorders>
            <w:shd w:val="clear" w:color="auto" w:fill="auto"/>
            <w:tcMar>
              <w:top w:w="15" w:type="dxa"/>
              <w:left w:w="15" w:type="dxa"/>
              <w:right w:w="15" w:type="dxa"/>
            </w:tcMar>
            <w:vAlign w:val="center"/>
          </w:tcPr>
          <w:p>
            <w:pPr>
              <w:pStyle w:val="18"/>
              <w:ind w:firstLine="0" w:firstLineChars="0"/>
              <w:rPr>
                <w:rFonts w:hint="eastAsia" w:ascii="宋体" w:hAnsi="宋体" w:eastAsia="宋体" w:cs="宋体"/>
                <w:sz w:val="22"/>
                <w:szCs w:val="22"/>
                <w:lang w:val="en-US" w:eastAsia="zh-CN"/>
              </w:rPr>
            </w:pPr>
            <w:r>
              <w:rPr>
                <w:rFonts w:hint="eastAsia" w:ascii="宋体" w:hAnsi="宋体" w:cs="宋体"/>
                <w:bCs/>
                <w:sz w:val="21"/>
                <w:szCs w:val="21"/>
                <w:lang w:val="en-US" w:eastAsia="zh-CN"/>
              </w:rPr>
              <w:t>3141</w:t>
            </w:r>
          </w:p>
        </w:tc>
        <w:tc>
          <w:tcPr>
            <w:tcW w:w="2487" w:type="dxa"/>
            <w:tcBorders>
              <w:tl2br w:val="nil"/>
              <w:tr2bl w:val="nil"/>
            </w:tcBorders>
            <w:shd w:val="clear" w:color="auto" w:fill="auto"/>
            <w:tcMar>
              <w:top w:w="15" w:type="dxa"/>
              <w:left w:w="15" w:type="dxa"/>
              <w:right w:w="15" w:type="dxa"/>
            </w:tcMar>
            <w:vAlign w:val="center"/>
          </w:tcPr>
          <w:p>
            <w:pPr>
              <w:pStyle w:val="18"/>
              <w:ind w:firstLine="0" w:firstLineChars="0"/>
              <w:rPr>
                <w:rFonts w:hint="eastAsia" w:ascii="宋体" w:hAnsi="宋体" w:eastAsia="宋体" w:cs="宋体"/>
                <w:sz w:val="22"/>
                <w:szCs w:val="22"/>
                <w:lang w:val="en-US" w:eastAsia="zh-CN"/>
              </w:rPr>
            </w:pPr>
            <w:r>
              <w:rPr>
                <w:rFonts w:hint="eastAsia" w:ascii="宋体" w:hAnsi="宋体" w:cs="宋体"/>
                <w:bCs/>
                <w:sz w:val="21"/>
                <w:szCs w:val="21"/>
                <w:lang w:val="en-US" w:eastAsia="zh-CN"/>
              </w:rPr>
              <w:t>26</w:t>
            </w:r>
          </w:p>
        </w:tc>
      </w:tr>
    </w:tbl>
    <w:p>
      <w:pPr>
        <w:rPr>
          <w:rFonts w:hint="default" w:ascii="宋体" w:hAnsi="宋体" w:eastAsia="宋体" w:cs="宋体"/>
          <w:color w:val="auto"/>
          <w:lang w:val="en-US" w:eastAsia="zh-CN"/>
        </w:rPr>
      </w:pPr>
      <w:bookmarkStart w:id="19" w:name="_Toc16471"/>
      <w:bookmarkStart w:id="20" w:name="_Toc32444"/>
      <w:bookmarkStart w:id="21" w:name="_Toc20586"/>
    </w:p>
    <w:p>
      <w:pPr>
        <w:pStyle w:val="3"/>
        <w:numPr>
          <w:ilvl w:val="0"/>
          <w:numId w:val="3"/>
        </w:numPr>
        <w:tabs>
          <w:tab w:val="clear" w:pos="312"/>
        </w:tabs>
        <w:bidi w:val="0"/>
        <w:ind w:leftChars="0"/>
        <w:rPr>
          <w:rFonts w:hint="default" w:ascii="宋体" w:hAnsi="宋体" w:eastAsia="宋体" w:cs="宋体"/>
          <w:color w:val="auto"/>
          <w:lang w:val="en-US" w:eastAsia="zh-CN"/>
        </w:rPr>
      </w:pPr>
      <w:bookmarkStart w:id="22" w:name="_Toc11353"/>
      <w:r>
        <w:rPr>
          <w:rFonts w:hint="eastAsia" w:ascii="宋体" w:hAnsi="宋体" w:eastAsia="宋体" w:cs="宋体"/>
          <w:color w:val="auto"/>
          <w:lang w:val="en-US" w:eastAsia="zh-CN"/>
        </w:rPr>
        <w:t>装置密封点类型统计</w:t>
      </w:r>
      <w:bookmarkEnd w:id="19"/>
      <w:bookmarkEnd w:id="20"/>
      <w:bookmarkEnd w:id="21"/>
      <w:bookmarkEnd w:id="22"/>
    </w:p>
    <w:tbl>
      <w:tblPr>
        <w:tblStyle w:val="11"/>
        <w:tblpPr w:leftFromText="180" w:rightFromText="180" w:vertAnchor="text" w:horzAnchor="page" w:tblpX="1329" w:tblpY="186"/>
        <w:tblOverlap w:val="never"/>
        <w:tblW w:w="9357"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16"/>
        <w:gridCol w:w="1107"/>
        <w:gridCol w:w="2350"/>
        <w:gridCol w:w="2052"/>
        <w:gridCol w:w="1466"/>
        <w:gridCol w:w="14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序号</w:t>
            </w:r>
          </w:p>
        </w:tc>
        <w:tc>
          <w:tcPr>
            <w:tcW w:w="3457" w:type="dxa"/>
            <w:gridSpan w:val="2"/>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密封点类型</w:t>
            </w:r>
          </w:p>
        </w:tc>
        <w:tc>
          <w:tcPr>
            <w:tcW w:w="2052"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建档密封点数量(个)</w:t>
            </w:r>
          </w:p>
        </w:tc>
        <w:tc>
          <w:tcPr>
            <w:tcW w:w="1466"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不可达密封点数量(个)</w:t>
            </w:r>
          </w:p>
        </w:tc>
        <w:tc>
          <w:tcPr>
            <w:tcW w:w="1466"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检测密封点数量(个)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1</w:t>
            </w:r>
          </w:p>
        </w:tc>
        <w:tc>
          <w:tcPr>
            <w:tcW w:w="1107" w:type="dxa"/>
            <w:vMerge w:val="restart"/>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动密封点</w:t>
            </w: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阀门(V)</w:t>
            </w:r>
          </w:p>
        </w:tc>
        <w:tc>
          <w:tcPr>
            <w:tcW w:w="2052"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2898</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24</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2874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2</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开口阀或开口管线(O)</w:t>
            </w:r>
          </w:p>
        </w:tc>
        <w:tc>
          <w:tcPr>
            <w:tcW w:w="2052"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221</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2</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219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3</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泵(P)</w:t>
            </w:r>
          </w:p>
        </w:tc>
        <w:tc>
          <w:tcPr>
            <w:tcW w:w="2052"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42</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4</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搅拌器(A)</w:t>
            </w:r>
          </w:p>
        </w:tc>
        <w:tc>
          <w:tcPr>
            <w:tcW w:w="2052"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5</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压缩机(Y)</w:t>
            </w:r>
          </w:p>
        </w:tc>
        <w:tc>
          <w:tcPr>
            <w:tcW w:w="2052"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6</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6</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泄压设备(R)</w:t>
            </w:r>
          </w:p>
        </w:tc>
        <w:tc>
          <w:tcPr>
            <w:tcW w:w="2052"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7</w:t>
            </w:r>
          </w:p>
        </w:tc>
        <w:tc>
          <w:tcPr>
            <w:tcW w:w="1107" w:type="dxa"/>
            <w:vMerge w:val="continue"/>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p>
        </w:tc>
        <w:tc>
          <w:tcPr>
            <w:tcW w:w="2350" w:type="dxa"/>
            <w:tcBorders>
              <w:tl2br w:val="nil"/>
              <w:tr2bl w:val="nil"/>
            </w:tcBorders>
            <w:shd w:val="clear" w:color="auto" w:fill="auto"/>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其他(Q)</w:t>
            </w:r>
          </w:p>
        </w:tc>
        <w:tc>
          <w:tcPr>
            <w:tcW w:w="2052"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c>
          <w:tcPr>
            <w:tcW w:w="1466" w:type="dxa"/>
            <w:tcBorders>
              <w:tl2br w:val="nil"/>
              <w:tr2bl w:val="nil"/>
            </w:tcBorders>
            <w:shd w:val="clear" w:color="auto" w:fill="auto"/>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24" w:hRule="atLeast"/>
        </w:trPr>
        <w:tc>
          <w:tcPr>
            <w:tcW w:w="916" w:type="dxa"/>
            <w:tcBorders>
              <w:tl2br w:val="nil"/>
              <w:tr2bl w:val="nil"/>
            </w:tcBorders>
            <w:shd w:val="clear" w:color="auto" w:fill="auto"/>
            <w:noWrap/>
            <w:vAlign w:val="center"/>
          </w:tcPr>
          <w:p>
            <w:pPr>
              <w:jc w:val="center"/>
              <w:rPr>
                <w:rFonts w:hint="default" w:ascii="宋体" w:hAnsi="宋体" w:eastAsia="宋体" w:cs="宋体"/>
                <w:sz w:val="22"/>
                <w:szCs w:val="22"/>
                <w:lang w:val="en-US" w:eastAsia="zh-CN"/>
              </w:rPr>
            </w:pPr>
            <w:r>
              <w:rPr>
                <w:rFonts w:hint="eastAsia" w:ascii="宋体" w:hAnsi="宋体" w:cs="宋体"/>
                <w:sz w:val="22"/>
                <w:szCs w:val="22"/>
                <w:lang w:val="en-US" w:eastAsia="zh-CN"/>
              </w:rPr>
              <w:t>8</w:t>
            </w:r>
          </w:p>
        </w:tc>
        <w:tc>
          <w:tcPr>
            <w:tcW w:w="3457" w:type="dxa"/>
            <w:gridSpan w:val="2"/>
            <w:tcBorders>
              <w:tl2br w:val="nil"/>
              <w:tr2bl w:val="nil"/>
            </w:tcBorders>
            <w:shd w:val="clear" w:color="auto" w:fill="auto"/>
            <w:noWrap/>
            <w:vAlign w:val="center"/>
          </w:tcPr>
          <w:p>
            <w:pPr>
              <w:jc w:val="center"/>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密封点合计</w:t>
            </w:r>
          </w:p>
        </w:tc>
        <w:tc>
          <w:tcPr>
            <w:tcW w:w="2052" w:type="dxa"/>
            <w:tcBorders>
              <w:tl2br w:val="nil"/>
              <w:tr2bl w:val="nil"/>
            </w:tcBorders>
            <w:shd w:val="clear" w:color="auto" w:fill="auto"/>
            <w:noWrap/>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3167</w:t>
            </w:r>
          </w:p>
        </w:tc>
        <w:tc>
          <w:tcPr>
            <w:tcW w:w="1466" w:type="dxa"/>
            <w:tcBorders>
              <w:tl2br w:val="nil"/>
              <w:tr2bl w:val="nil"/>
            </w:tcBorders>
            <w:shd w:val="clear" w:color="auto" w:fill="auto"/>
            <w:noWrap/>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26</w:t>
            </w:r>
          </w:p>
        </w:tc>
        <w:tc>
          <w:tcPr>
            <w:tcW w:w="1466" w:type="dxa"/>
            <w:tcBorders>
              <w:tl2br w:val="nil"/>
              <w:tr2bl w:val="nil"/>
            </w:tcBorders>
            <w:shd w:val="clear" w:color="auto" w:fill="auto"/>
            <w:noWrap/>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3141</w:t>
            </w:r>
          </w:p>
        </w:tc>
      </w:tr>
    </w:tbl>
    <w:p>
      <w:pPr>
        <w:jc w:val="cente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2"/>
        <w:rPr>
          <w:rFonts w:hint="default"/>
          <w:lang w:val="en-US" w:eastAsia="zh-CN"/>
        </w:rPr>
      </w:pPr>
    </w:p>
    <w:p>
      <w:pPr>
        <w:rPr>
          <w:rFonts w:hint="default"/>
          <w:lang w:val="en-US" w:eastAsia="zh-CN"/>
        </w:rPr>
      </w:pPr>
    </w:p>
    <w:p>
      <w:pPr>
        <w:pStyle w:val="3"/>
        <w:numPr>
          <w:ilvl w:val="0"/>
          <w:numId w:val="3"/>
        </w:numPr>
        <w:tabs>
          <w:tab w:val="clear" w:pos="312"/>
        </w:tabs>
        <w:bidi w:val="0"/>
        <w:ind w:leftChars="0"/>
        <w:rPr>
          <w:rFonts w:hint="eastAsia" w:ascii="宋体" w:hAnsi="宋体" w:eastAsia="宋体" w:cs="宋体"/>
          <w:color w:val="auto"/>
          <w:lang w:val="en-US" w:eastAsia="zh-CN"/>
        </w:rPr>
      </w:pPr>
      <w:bookmarkStart w:id="23" w:name="_Toc14952"/>
      <w:bookmarkStart w:id="24" w:name="_Toc28327"/>
      <w:bookmarkStart w:id="25" w:name="_Toc4739"/>
      <w:bookmarkStart w:id="26" w:name="_Toc12364"/>
      <w:r>
        <w:rPr>
          <w:rFonts w:hint="eastAsia" w:ascii="宋体" w:hAnsi="宋体" w:eastAsia="宋体" w:cs="宋体"/>
          <w:color w:val="auto"/>
          <w:lang w:val="en-US" w:eastAsia="zh-CN"/>
        </w:rPr>
        <w:t>检测现场条件记录</w:t>
      </w:r>
      <w:bookmarkEnd w:id="23"/>
      <w:bookmarkEnd w:id="24"/>
      <w:bookmarkEnd w:id="25"/>
      <w:bookmarkEnd w:id="26"/>
    </w:p>
    <w:tbl>
      <w:tblPr>
        <w:tblStyle w:val="12"/>
        <w:tblW w:w="492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328"/>
        <w:gridCol w:w="1417"/>
        <w:gridCol w:w="1446"/>
        <w:gridCol w:w="1210"/>
        <w:gridCol w:w="1210"/>
        <w:gridCol w:w="1210"/>
        <w:gridCol w:w="12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350"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序号</w:t>
            </w:r>
          </w:p>
        </w:tc>
        <w:tc>
          <w:tcPr>
            <w:tcW w:w="683"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日期</w:t>
            </w:r>
          </w:p>
        </w:tc>
        <w:tc>
          <w:tcPr>
            <w:tcW w:w="729"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装置名称</w:t>
            </w:r>
          </w:p>
        </w:tc>
        <w:tc>
          <w:tcPr>
            <w:tcW w:w="744"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环境本底值</w:t>
            </w:r>
          </w:p>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（µmol/mol）</w:t>
            </w:r>
          </w:p>
        </w:tc>
        <w:tc>
          <w:tcPr>
            <w:tcW w:w="622"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风速（m/s）</w:t>
            </w:r>
          </w:p>
        </w:tc>
        <w:tc>
          <w:tcPr>
            <w:tcW w:w="622"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温度（℃）</w:t>
            </w:r>
          </w:p>
        </w:tc>
        <w:tc>
          <w:tcPr>
            <w:tcW w:w="622"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湿度（%）</w:t>
            </w:r>
          </w:p>
        </w:tc>
        <w:tc>
          <w:tcPr>
            <w:tcW w:w="624" w:type="pct"/>
            <w:tcBorders>
              <w:tl2br w:val="nil"/>
              <w:tr2bl w:val="nil"/>
            </w:tcBorders>
            <w:shd w:val="clear" w:color="auto" w:fill="auto"/>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风向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1</w:t>
            </w:r>
          </w:p>
        </w:tc>
        <w:tc>
          <w:tcPr>
            <w:tcW w:w="683"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202</w:t>
            </w:r>
            <w:r>
              <w:rPr>
                <w:rFonts w:hint="eastAsia" w:ascii="宋体" w:hAnsi="宋体" w:cs="宋体"/>
                <w:b w:val="0"/>
                <w:bCs w:val="0"/>
                <w:sz w:val="22"/>
                <w:szCs w:val="22"/>
                <w:lang w:val="en-US" w:eastAsia="zh-CN"/>
              </w:rPr>
              <w:t>4</w:t>
            </w:r>
            <w:r>
              <w:rPr>
                <w:rFonts w:hint="eastAsia" w:ascii="宋体" w:hAnsi="宋体" w:eastAsia="宋体" w:cs="宋体"/>
                <w:b w:val="0"/>
                <w:bCs w:val="0"/>
                <w:sz w:val="22"/>
                <w:szCs w:val="22"/>
                <w:lang w:val="en-US" w:eastAsia="zh-CN"/>
              </w:rPr>
              <w:t>-</w:t>
            </w:r>
            <w:r>
              <w:rPr>
                <w:rFonts w:hint="eastAsia" w:ascii="宋体" w:hAnsi="宋体" w:cs="宋体"/>
                <w:b w:val="0"/>
                <w:bCs w:val="0"/>
                <w:sz w:val="22"/>
                <w:szCs w:val="22"/>
                <w:lang w:val="en-US" w:eastAsia="zh-CN"/>
              </w:rPr>
              <w:t>03</w:t>
            </w:r>
            <w:r>
              <w:rPr>
                <w:rFonts w:hint="eastAsia" w:ascii="宋体" w:hAnsi="宋体" w:eastAsia="宋体" w:cs="宋体"/>
                <w:b w:val="0"/>
                <w:bCs w:val="0"/>
                <w:sz w:val="22"/>
                <w:szCs w:val="22"/>
                <w:lang w:val="en-US" w:eastAsia="zh-CN"/>
              </w:rPr>
              <w:t>-1</w:t>
            </w:r>
            <w:r>
              <w:rPr>
                <w:rFonts w:hint="eastAsia" w:ascii="宋体" w:hAnsi="宋体" w:cs="宋体"/>
                <w:b w:val="0"/>
                <w:bCs w:val="0"/>
                <w:sz w:val="22"/>
                <w:szCs w:val="22"/>
                <w:lang w:val="en-US" w:eastAsia="zh-CN"/>
              </w:rPr>
              <w:t>8</w:t>
            </w:r>
          </w:p>
        </w:tc>
        <w:tc>
          <w:tcPr>
            <w:tcW w:w="729" w:type="pct"/>
            <w:tcBorders>
              <w:tl2br w:val="nil"/>
              <w:tr2bl w:val="nil"/>
            </w:tcBorders>
            <w:vAlign w:val="center"/>
          </w:tcPr>
          <w:p>
            <w:pPr>
              <w:jc w:val="center"/>
              <w:rPr>
                <w:rFonts w:hint="eastAsia"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烷基化</w:t>
            </w:r>
            <w:r>
              <w:rPr>
                <w:rFonts w:hint="eastAsia" w:ascii="宋体" w:hAnsi="宋体" w:eastAsia="宋体" w:cs="宋体"/>
                <w:b w:val="0"/>
                <w:bCs w:val="0"/>
                <w:sz w:val="22"/>
                <w:szCs w:val="22"/>
                <w:lang w:val="en-US" w:eastAsia="zh-CN"/>
              </w:rPr>
              <w:t>装置</w:t>
            </w:r>
          </w:p>
        </w:tc>
        <w:tc>
          <w:tcPr>
            <w:tcW w:w="744"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1.</w:t>
            </w:r>
            <w:r>
              <w:rPr>
                <w:rFonts w:hint="eastAsia" w:ascii="宋体" w:hAnsi="宋体" w:cs="宋体"/>
                <w:b w:val="0"/>
                <w:bCs w:val="0"/>
                <w:sz w:val="22"/>
                <w:szCs w:val="22"/>
                <w:lang w:val="en-US" w:eastAsia="zh-CN"/>
              </w:rPr>
              <w:t>1</w:t>
            </w:r>
          </w:p>
        </w:tc>
        <w:tc>
          <w:tcPr>
            <w:tcW w:w="622"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4.6</w:t>
            </w:r>
          </w:p>
        </w:tc>
        <w:tc>
          <w:tcPr>
            <w:tcW w:w="622"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13</w:t>
            </w:r>
          </w:p>
        </w:tc>
        <w:tc>
          <w:tcPr>
            <w:tcW w:w="622"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28</w:t>
            </w:r>
          </w:p>
        </w:tc>
        <w:tc>
          <w:tcPr>
            <w:tcW w:w="624" w:type="pct"/>
            <w:tcBorders>
              <w:tl2br w:val="nil"/>
              <w:tr2bl w:val="nil"/>
            </w:tcBorders>
            <w:vAlign w:val="center"/>
          </w:tcPr>
          <w:p>
            <w:pPr>
              <w:jc w:val="center"/>
              <w:rPr>
                <w:rFonts w:hint="eastAsia"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西</w:t>
            </w:r>
            <w:r>
              <w:rPr>
                <w:rFonts w:hint="eastAsia" w:ascii="宋体" w:hAnsi="宋体" w:eastAsia="宋体" w:cs="宋体"/>
                <w:b w:val="0"/>
                <w:bCs w:val="0"/>
                <w:sz w:val="22"/>
                <w:szCs w:val="22"/>
                <w:lang w:val="en-US" w:eastAsia="zh-CN"/>
              </w:rPr>
              <w:t>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2</w:t>
            </w:r>
          </w:p>
        </w:tc>
        <w:tc>
          <w:tcPr>
            <w:tcW w:w="683"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202</w:t>
            </w:r>
            <w:r>
              <w:rPr>
                <w:rFonts w:hint="eastAsia" w:ascii="宋体" w:hAnsi="宋体" w:cs="宋体"/>
                <w:b w:val="0"/>
                <w:bCs w:val="0"/>
                <w:sz w:val="22"/>
                <w:szCs w:val="22"/>
                <w:lang w:val="en-US" w:eastAsia="zh-CN"/>
              </w:rPr>
              <w:t>4</w:t>
            </w:r>
            <w:r>
              <w:rPr>
                <w:rFonts w:hint="eastAsia" w:ascii="宋体" w:hAnsi="宋体" w:eastAsia="宋体" w:cs="宋体"/>
                <w:b w:val="0"/>
                <w:bCs w:val="0"/>
                <w:sz w:val="22"/>
                <w:szCs w:val="22"/>
                <w:lang w:val="en-US" w:eastAsia="zh-CN"/>
              </w:rPr>
              <w:t>-</w:t>
            </w:r>
            <w:r>
              <w:rPr>
                <w:rFonts w:hint="eastAsia" w:ascii="宋体" w:hAnsi="宋体" w:cs="宋体"/>
                <w:b w:val="0"/>
                <w:bCs w:val="0"/>
                <w:sz w:val="22"/>
                <w:szCs w:val="22"/>
                <w:lang w:val="en-US" w:eastAsia="zh-CN"/>
              </w:rPr>
              <w:t>03</w:t>
            </w:r>
            <w:r>
              <w:rPr>
                <w:rFonts w:hint="eastAsia" w:ascii="宋体" w:hAnsi="宋体" w:eastAsia="宋体" w:cs="宋体"/>
                <w:b w:val="0"/>
                <w:bCs w:val="0"/>
                <w:sz w:val="22"/>
                <w:szCs w:val="22"/>
                <w:lang w:val="en-US" w:eastAsia="zh-CN"/>
              </w:rPr>
              <w:t>-1</w:t>
            </w:r>
            <w:r>
              <w:rPr>
                <w:rFonts w:hint="eastAsia" w:ascii="宋体" w:hAnsi="宋体" w:cs="宋体"/>
                <w:b w:val="0"/>
                <w:bCs w:val="0"/>
                <w:sz w:val="22"/>
                <w:szCs w:val="22"/>
                <w:lang w:val="en-US" w:eastAsia="zh-CN"/>
              </w:rPr>
              <w:t>9</w:t>
            </w:r>
          </w:p>
        </w:tc>
        <w:tc>
          <w:tcPr>
            <w:tcW w:w="729"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烷基化装置</w:t>
            </w:r>
          </w:p>
        </w:tc>
        <w:tc>
          <w:tcPr>
            <w:tcW w:w="744"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1.0</w:t>
            </w:r>
          </w:p>
        </w:tc>
        <w:tc>
          <w:tcPr>
            <w:tcW w:w="622"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3.6</w:t>
            </w:r>
          </w:p>
        </w:tc>
        <w:tc>
          <w:tcPr>
            <w:tcW w:w="622"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14</w:t>
            </w:r>
          </w:p>
        </w:tc>
        <w:tc>
          <w:tcPr>
            <w:tcW w:w="622"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52</w:t>
            </w:r>
          </w:p>
        </w:tc>
        <w:tc>
          <w:tcPr>
            <w:tcW w:w="624"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cs="宋体"/>
                <w:b w:val="0"/>
                <w:bCs w:val="0"/>
                <w:sz w:val="22"/>
                <w:szCs w:val="22"/>
                <w:lang w:val="en-US" w:eastAsia="zh-CN"/>
              </w:rPr>
              <w:t>西风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3</w:t>
            </w:r>
          </w:p>
        </w:tc>
        <w:tc>
          <w:tcPr>
            <w:tcW w:w="683" w:type="pct"/>
            <w:tcBorders>
              <w:tl2br w:val="nil"/>
              <w:tr2bl w:val="nil"/>
            </w:tcBorders>
            <w:vAlign w:val="center"/>
          </w:tcPr>
          <w:p>
            <w:pPr>
              <w:jc w:val="center"/>
              <w:rPr>
                <w:rFonts w:hint="eastAsia"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202</w:t>
            </w:r>
            <w:r>
              <w:rPr>
                <w:rFonts w:hint="eastAsia" w:ascii="宋体" w:hAnsi="宋体" w:cs="宋体"/>
                <w:b w:val="0"/>
                <w:bCs w:val="0"/>
                <w:sz w:val="22"/>
                <w:szCs w:val="22"/>
                <w:lang w:val="en-US" w:eastAsia="zh-CN"/>
              </w:rPr>
              <w:t>4</w:t>
            </w:r>
            <w:r>
              <w:rPr>
                <w:rFonts w:hint="eastAsia" w:ascii="宋体" w:hAnsi="宋体" w:eastAsia="宋体" w:cs="宋体"/>
                <w:b w:val="0"/>
                <w:bCs w:val="0"/>
                <w:sz w:val="22"/>
                <w:szCs w:val="22"/>
                <w:lang w:val="en-US" w:eastAsia="zh-CN"/>
              </w:rPr>
              <w:t>-</w:t>
            </w:r>
            <w:r>
              <w:rPr>
                <w:rFonts w:hint="eastAsia" w:ascii="宋体" w:hAnsi="宋体" w:cs="宋体"/>
                <w:b w:val="0"/>
                <w:bCs w:val="0"/>
                <w:sz w:val="22"/>
                <w:szCs w:val="22"/>
                <w:lang w:val="en-US" w:eastAsia="zh-CN"/>
              </w:rPr>
              <w:t>03</w:t>
            </w:r>
            <w:r>
              <w:rPr>
                <w:rFonts w:hint="eastAsia" w:ascii="宋体" w:hAnsi="宋体" w:eastAsia="宋体" w:cs="宋体"/>
                <w:b w:val="0"/>
                <w:bCs w:val="0"/>
                <w:sz w:val="22"/>
                <w:szCs w:val="22"/>
                <w:lang w:val="en-US" w:eastAsia="zh-CN"/>
              </w:rPr>
              <w:t>-1</w:t>
            </w:r>
            <w:r>
              <w:rPr>
                <w:rFonts w:hint="eastAsia" w:ascii="宋体" w:hAnsi="宋体" w:cs="宋体"/>
                <w:b w:val="0"/>
                <w:bCs w:val="0"/>
                <w:sz w:val="22"/>
                <w:szCs w:val="22"/>
                <w:lang w:val="en-US" w:eastAsia="zh-CN"/>
              </w:rPr>
              <w:t>9</w:t>
            </w:r>
          </w:p>
        </w:tc>
        <w:tc>
          <w:tcPr>
            <w:tcW w:w="729"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储运装置</w:t>
            </w:r>
          </w:p>
        </w:tc>
        <w:tc>
          <w:tcPr>
            <w:tcW w:w="744"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1.3</w:t>
            </w:r>
          </w:p>
        </w:tc>
        <w:tc>
          <w:tcPr>
            <w:tcW w:w="622"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3.6</w:t>
            </w:r>
          </w:p>
        </w:tc>
        <w:tc>
          <w:tcPr>
            <w:tcW w:w="622"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14</w:t>
            </w:r>
          </w:p>
        </w:tc>
        <w:tc>
          <w:tcPr>
            <w:tcW w:w="622"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52</w:t>
            </w:r>
          </w:p>
        </w:tc>
        <w:tc>
          <w:tcPr>
            <w:tcW w:w="624" w:type="pct"/>
            <w:tcBorders>
              <w:tl2br w:val="nil"/>
              <w:tr2bl w:val="nil"/>
            </w:tcBorders>
            <w:vAlign w:val="center"/>
          </w:tcPr>
          <w:p>
            <w:pPr>
              <w:jc w:val="center"/>
              <w:rPr>
                <w:rFonts w:hint="eastAsia" w:ascii="宋体" w:hAnsi="宋体" w:cs="宋体"/>
                <w:b w:val="0"/>
                <w:bCs w:val="0"/>
                <w:sz w:val="22"/>
                <w:szCs w:val="22"/>
                <w:lang w:val="en-US" w:eastAsia="zh-CN"/>
              </w:rPr>
            </w:pPr>
            <w:r>
              <w:rPr>
                <w:rFonts w:hint="eastAsia" w:ascii="宋体" w:hAnsi="宋体" w:cs="宋体"/>
                <w:b w:val="0"/>
                <w:bCs w:val="0"/>
                <w:sz w:val="22"/>
                <w:szCs w:val="22"/>
                <w:lang w:val="en-US" w:eastAsia="zh-CN"/>
              </w:rPr>
              <w:t>西风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350"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4</w:t>
            </w:r>
          </w:p>
        </w:tc>
        <w:tc>
          <w:tcPr>
            <w:tcW w:w="683" w:type="pct"/>
            <w:tcBorders>
              <w:tl2br w:val="nil"/>
              <w:tr2bl w:val="nil"/>
            </w:tcBorders>
            <w:vAlign w:val="center"/>
          </w:tcPr>
          <w:p>
            <w:pPr>
              <w:jc w:val="center"/>
              <w:rPr>
                <w:rFonts w:hint="default" w:ascii="宋体" w:hAnsi="宋体" w:eastAsia="宋体" w:cs="宋体"/>
                <w:b w:val="0"/>
                <w:bCs w:val="0"/>
                <w:sz w:val="22"/>
                <w:szCs w:val="22"/>
                <w:lang w:val="en-US" w:eastAsia="zh-CN"/>
              </w:rPr>
            </w:pPr>
            <w:r>
              <w:rPr>
                <w:rFonts w:hint="eastAsia" w:ascii="宋体" w:hAnsi="宋体" w:eastAsia="宋体" w:cs="宋体"/>
                <w:b w:val="0"/>
                <w:bCs w:val="0"/>
                <w:sz w:val="22"/>
                <w:szCs w:val="22"/>
                <w:lang w:val="en-US" w:eastAsia="zh-CN"/>
              </w:rPr>
              <w:t>202</w:t>
            </w:r>
            <w:r>
              <w:rPr>
                <w:rFonts w:hint="eastAsia" w:ascii="宋体" w:hAnsi="宋体" w:cs="宋体"/>
                <w:b w:val="0"/>
                <w:bCs w:val="0"/>
                <w:sz w:val="22"/>
                <w:szCs w:val="22"/>
                <w:lang w:val="en-US" w:eastAsia="zh-CN"/>
              </w:rPr>
              <w:t>4</w:t>
            </w:r>
            <w:r>
              <w:rPr>
                <w:rFonts w:hint="eastAsia" w:ascii="宋体" w:hAnsi="宋体" w:eastAsia="宋体" w:cs="宋体"/>
                <w:b w:val="0"/>
                <w:bCs w:val="0"/>
                <w:sz w:val="22"/>
                <w:szCs w:val="22"/>
                <w:lang w:val="en-US" w:eastAsia="zh-CN"/>
              </w:rPr>
              <w:t>-</w:t>
            </w:r>
            <w:r>
              <w:rPr>
                <w:rFonts w:hint="eastAsia" w:ascii="宋体" w:hAnsi="宋体" w:cs="宋体"/>
                <w:b w:val="0"/>
                <w:bCs w:val="0"/>
                <w:sz w:val="22"/>
                <w:szCs w:val="22"/>
                <w:lang w:val="en-US" w:eastAsia="zh-CN"/>
              </w:rPr>
              <w:t>03</w:t>
            </w:r>
            <w:r>
              <w:rPr>
                <w:rFonts w:hint="eastAsia" w:ascii="宋体" w:hAnsi="宋体" w:eastAsia="宋体" w:cs="宋体"/>
                <w:b w:val="0"/>
                <w:bCs w:val="0"/>
                <w:sz w:val="22"/>
                <w:szCs w:val="22"/>
                <w:lang w:val="en-US" w:eastAsia="zh-CN"/>
              </w:rPr>
              <w:t>-</w:t>
            </w:r>
            <w:r>
              <w:rPr>
                <w:rFonts w:hint="eastAsia" w:ascii="宋体" w:hAnsi="宋体" w:cs="宋体"/>
                <w:b w:val="0"/>
                <w:bCs w:val="0"/>
                <w:sz w:val="22"/>
                <w:szCs w:val="22"/>
                <w:lang w:val="en-US" w:eastAsia="zh-CN"/>
              </w:rPr>
              <w:t>20</w:t>
            </w:r>
          </w:p>
        </w:tc>
        <w:tc>
          <w:tcPr>
            <w:tcW w:w="729" w:type="pct"/>
            <w:tcBorders>
              <w:tl2br w:val="nil"/>
              <w:tr2bl w:val="nil"/>
            </w:tcBorders>
            <w:vAlign w:val="center"/>
          </w:tcPr>
          <w:p>
            <w:pPr>
              <w:jc w:val="center"/>
              <w:rPr>
                <w:rFonts w:hint="eastAsia" w:ascii="宋体" w:hAnsi="宋体" w:cs="宋体"/>
                <w:b w:val="0"/>
                <w:bCs w:val="0"/>
                <w:sz w:val="22"/>
                <w:szCs w:val="22"/>
                <w:lang w:val="en-US" w:eastAsia="zh-CN"/>
              </w:rPr>
            </w:pPr>
            <w:r>
              <w:rPr>
                <w:rFonts w:hint="eastAsia" w:ascii="宋体" w:hAnsi="宋体" w:cs="宋体"/>
                <w:b w:val="0"/>
                <w:bCs w:val="0"/>
                <w:sz w:val="22"/>
                <w:szCs w:val="22"/>
                <w:lang w:val="en-US" w:eastAsia="zh-CN"/>
              </w:rPr>
              <w:t>储运装置</w:t>
            </w:r>
          </w:p>
        </w:tc>
        <w:tc>
          <w:tcPr>
            <w:tcW w:w="744"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1.2</w:t>
            </w:r>
          </w:p>
        </w:tc>
        <w:tc>
          <w:tcPr>
            <w:tcW w:w="622"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1.6</w:t>
            </w:r>
          </w:p>
        </w:tc>
        <w:tc>
          <w:tcPr>
            <w:tcW w:w="622"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15</w:t>
            </w:r>
          </w:p>
        </w:tc>
        <w:tc>
          <w:tcPr>
            <w:tcW w:w="622" w:type="pct"/>
            <w:tcBorders>
              <w:tl2br w:val="nil"/>
              <w:tr2bl w:val="nil"/>
            </w:tcBorders>
            <w:vAlign w:val="center"/>
          </w:tcPr>
          <w:p>
            <w:pPr>
              <w:jc w:val="center"/>
              <w:rPr>
                <w:rFonts w:hint="default" w:ascii="宋体" w:hAnsi="宋体" w:cs="宋体"/>
                <w:b w:val="0"/>
                <w:bCs w:val="0"/>
                <w:sz w:val="22"/>
                <w:szCs w:val="22"/>
                <w:lang w:val="en-US" w:eastAsia="zh-CN"/>
              </w:rPr>
            </w:pPr>
            <w:r>
              <w:rPr>
                <w:rFonts w:hint="eastAsia" w:ascii="宋体" w:hAnsi="宋体" w:cs="宋体"/>
                <w:b w:val="0"/>
                <w:bCs w:val="0"/>
                <w:sz w:val="22"/>
                <w:szCs w:val="22"/>
                <w:lang w:val="en-US" w:eastAsia="zh-CN"/>
              </w:rPr>
              <w:t>52</w:t>
            </w:r>
          </w:p>
        </w:tc>
        <w:tc>
          <w:tcPr>
            <w:tcW w:w="624" w:type="pct"/>
            <w:tcBorders>
              <w:tl2br w:val="nil"/>
              <w:tr2bl w:val="nil"/>
            </w:tcBorders>
            <w:vAlign w:val="center"/>
          </w:tcPr>
          <w:p>
            <w:pPr>
              <w:jc w:val="center"/>
              <w:rPr>
                <w:rFonts w:hint="eastAsia" w:ascii="宋体" w:hAnsi="宋体" w:cs="宋体"/>
                <w:b w:val="0"/>
                <w:bCs w:val="0"/>
                <w:sz w:val="22"/>
                <w:szCs w:val="22"/>
                <w:lang w:val="en-US" w:eastAsia="zh-CN"/>
              </w:rPr>
            </w:pPr>
            <w:r>
              <w:rPr>
                <w:rFonts w:hint="eastAsia" w:ascii="宋体" w:hAnsi="宋体" w:cs="宋体"/>
                <w:b w:val="0"/>
                <w:bCs w:val="0"/>
                <w:sz w:val="22"/>
                <w:szCs w:val="22"/>
                <w:lang w:val="en-US" w:eastAsia="zh-CN"/>
              </w:rPr>
              <w:t>西风</w:t>
            </w:r>
          </w:p>
        </w:tc>
      </w:tr>
    </w:tbl>
    <w:p>
      <w:pPr>
        <w:jc w:val="center"/>
        <w:rPr>
          <w:rFonts w:hint="default" w:eastAsia="宋体" w:cs="Times New Roman"/>
          <w:b w:val="0"/>
          <w:bCs w:val="0"/>
          <w:lang w:val="en-US" w:eastAsia="zh-CN"/>
        </w:rPr>
      </w:pPr>
    </w:p>
    <w:p>
      <w:pPr>
        <w:jc w:val="center"/>
        <w:rPr>
          <w:rFonts w:hint="eastAsia" w:eastAsia="宋体" w:cs="Times New Roman"/>
          <w:b w:val="0"/>
          <w:bCs w:val="0"/>
          <w:lang w:val="en-US" w:eastAsia="zh-CN"/>
        </w:rPr>
      </w:pPr>
    </w:p>
    <w:p>
      <w:pPr>
        <w:pStyle w:val="3"/>
        <w:numPr>
          <w:ilvl w:val="0"/>
          <w:numId w:val="3"/>
        </w:numPr>
        <w:tabs>
          <w:tab w:val="clear" w:pos="312"/>
        </w:tabs>
        <w:bidi w:val="0"/>
        <w:ind w:leftChars="0"/>
        <w:rPr>
          <w:rFonts w:hint="default" w:ascii="宋体" w:hAnsi="宋体" w:eastAsia="宋体" w:cs="宋体"/>
          <w:color w:val="auto"/>
          <w:lang w:val="en-US" w:eastAsia="zh-CN"/>
        </w:rPr>
      </w:pPr>
      <w:bookmarkStart w:id="27" w:name="_Toc2528"/>
      <w:bookmarkStart w:id="28" w:name="_Toc13612"/>
      <w:r>
        <w:rPr>
          <w:rFonts w:hint="eastAsia" w:ascii="宋体" w:hAnsi="宋体" w:eastAsia="宋体" w:cs="宋体"/>
          <w:color w:val="auto"/>
          <w:lang w:val="en-US" w:eastAsia="zh-CN"/>
        </w:rPr>
        <w:t>仪器校准记录</w:t>
      </w:r>
      <w:bookmarkEnd w:id="27"/>
      <w:bookmarkEnd w:id="28"/>
      <w:r>
        <w:rPr>
          <w:rFonts w:hint="eastAsia" w:ascii="宋体" w:hAnsi="宋体" w:eastAsia="宋体" w:cs="宋体"/>
          <w:color w:val="auto"/>
          <w:lang w:val="en-US" w:eastAsia="zh-CN"/>
        </w:rPr>
        <w:t>　　</w:t>
      </w:r>
    </w:p>
    <w:p>
      <w:pPr>
        <w:rPr>
          <w:rFonts w:hint="default"/>
          <w:lang w:val="en-US" w:eastAsia="zh-CN"/>
        </w:rPr>
      </w:pPr>
      <w:r>
        <w:rPr>
          <w:rFonts w:hint="default"/>
          <w:lang w:val="en-US" w:eastAsia="zh-CN"/>
        </w:rPr>
        <w:t>详见采样仪器校正记录表</w:t>
      </w:r>
    </w:p>
    <w:p>
      <w:pPr>
        <w:pStyle w:val="2"/>
        <w:rPr>
          <w:rFonts w:hint="default"/>
          <w:lang w:val="en-US" w:eastAsia="zh-CN"/>
        </w:rPr>
      </w:pPr>
    </w:p>
    <w:p>
      <w:pPr>
        <w:pStyle w:val="2"/>
        <w:rPr>
          <w:rFonts w:hint="default"/>
          <w:lang w:val="en-US" w:eastAsia="zh-CN"/>
        </w:rPr>
      </w:pPr>
    </w:p>
    <w:p>
      <w:pPr>
        <w:pStyle w:val="3"/>
        <w:numPr>
          <w:ilvl w:val="0"/>
          <w:numId w:val="3"/>
        </w:numPr>
        <w:tabs>
          <w:tab w:val="clear" w:pos="312"/>
        </w:tabs>
        <w:bidi w:val="0"/>
        <w:ind w:leftChars="0"/>
        <w:rPr>
          <w:rFonts w:hint="eastAsia" w:ascii="宋体" w:hAnsi="宋体" w:eastAsia="宋体" w:cs="宋体"/>
          <w:color w:val="auto"/>
          <w:lang w:val="en-US" w:eastAsia="zh-CN"/>
        </w:rPr>
      </w:pPr>
      <w:bookmarkStart w:id="29" w:name="_Toc28354"/>
      <w:r>
        <w:rPr>
          <w:rFonts w:hint="eastAsia" w:ascii="宋体" w:hAnsi="宋体" w:eastAsia="宋体" w:cs="宋体"/>
          <w:color w:val="auto"/>
          <w:lang w:val="en-US" w:eastAsia="zh-CN"/>
        </w:rPr>
        <w:t>检测记录</w:t>
      </w:r>
      <w:bookmarkEnd w:id="29"/>
    </w:p>
    <w:p>
      <w:pPr>
        <w:rPr>
          <w:rFonts w:hint="eastAsia"/>
          <w:lang w:val="en-US" w:eastAsia="zh-CN"/>
        </w:rPr>
      </w:pPr>
      <w:r>
        <w:rPr>
          <w:rFonts w:hint="eastAsia"/>
          <w:lang w:val="en-US" w:eastAsia="zh-CN"/>
        </w:rPr>
        <w:t>详见附件：山东威特化工有限公司</w:t>
      </w:r>
      <w:r>
        <w:rPr>
          <w:rFonts w:hint="eastAsia" w:ascii="宋体" w:hAnsi="宋体" w:eastAsia="宋体" w:cs="宋体"/>
          <w:b w:val="0"/>
          <w:bCs w:val="0"/>
          <w:sz w:val="22"/>
          <w:szCs w:val="22"/>
          <w:lang w:val="en-US" w:eastAsia="zh-CN"/>
        </w:rPr>
        <w:t>2024</w:t>
      </w:r>
      <w:r>
        <w:rPr>
          <w:rFonts w:hint="eastAsia"/>
          <w:lang w:val="en-US" w:eastAsia="zh-CN"/>
        </w:rPr>
        <w:t>年第一季度密封点台账</w:t>
      </w:r>
    </w:p>
    <w:p>
      <w:pPr>
        <w:rPr>
          <w:rFonts w:hint="eastAsia"/>
          <w:lang w:val="en-US" w:eastAsia="zh-CN"/>
        </w:rPr>
      </w:pPr>
    </w:p>
    <w:p>
      <w:pPr>
        <w:pStyle w:val="2"/>
        <w:rPr>
          <w:rFonts w:hint="eastAsia"/>
          <w:lang w:val="en-US" w:eastAsia="zh-CN"/>
        </w:rPr>
      </w:pPr>
    </w:p>
    <w:p>
      <w:pPr>
        <w:rPr>
          <w:rFonts w:hint="eastAsia"/>
          <w:lang w:val="en-US" w:eastAsia="zh-CN"/>
        </w:rPr>
      </w:pPr>
    </w:p>
    <w:p>
      <w:pPr>
        <w:pStyle w:val="3"/>
        <w:numPr>
          <w:ilvl w:val="0"/>
          <w:numId w:val="3"/>
        </w:numPr>
        <w:tabs>
          <w:tab w:val="clear" w:pos="312"/>
        </w:tabs>
        <w:bidi w:val="0"/>
        <w:ind w:leftChars="0"/>
        <w:rPr>
          <w:rFonts w:hint="default" w:ascii="宋体" w:hAnsi="宋体" w:eastAsia="宋体" w:cs="宋体"/>
          <w:color w:val="auto"/>
          <w:lang w:val="en-US" w:eastAsia="zh-CN"/>
        </w:rPr>
      </w:pPr>
      <w:bookmarkStart w:id="30" w:name="_Toc467"/>
      <w:bookmarkStart w:id="31" w:name="_Toc14915"/>
      <w:r>
        <w:rPr>
          <w:rFonts w:hint="default" w:ascii="宋体" w:hAnsi="宋体" w:eastAsia="宋体" w:cs="宋体"/>
          <w:color w:val="auto"/>
          <w:lang w:val="en-US" w:eastAsia="zh-CN"/>
        </w:rPr>
        <w:t>仪器及标准物质认定证书</w:t>
      </w:r>
      <w:bookmarkEnd w:id="30"/>
      <w:bookmarkEnd w:id="31"/>
    </w:p>
    <w:p>
      <w:pPr>
        <w:pStyle w:val="3"/>
        <w:numPr>
          <w:ilvl w:val="0"/>
          <w:numId w:val="3"/>
        </w:numPr>
        <w:tabs>
          <w:tab w:val="clear" w:pos="312"/>
        </w:tabs>
        <w:bidi w:val="0"/>
        <w:ind w:leftChars="0"/>
        <w:rPr>
          <w:rFonts w:hint="default" w:ascii="宋体" w:hAnsi="宋体" w:eastAsia="宋体" w:cs="宋体"/>
          <w:color w:val="auto"/>
          <w:lang w:val="en-US" w:eastAsia="zh-CN"/>
        </w:rPr>
        <w:sectPr>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p>
    <w:p>
      <w:pPr>
        <w:jc w:val="left"/>
        <w:rPr>
          <w:rFonts w:hint="eastAsia" w:ascii="宋体" w:hAnsi="宋体" w:cs="宋体"/>
          <w:b/>
          <w:sz w:val="28"/>
          <w:szCs w:val="28"/>
          <w:lang w:val="en-US" w:eastAsia="zh-CN"/>
        </w:rPr>
        <w:sectPr>
          <w:headerReference r:id="rId12" w:type="default"/>
          <w:footerReference r:id="rId13" w:type="default"/>
          <w:type w:val="continuous"/>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0" w:num="1"/>
          <w:rtlGutter w:val="0"/>
          <w:docGrid w:type="lines" w:linePitch="332" w:charSpace="0"/>
        </w:sectPr>
      </w:pPr>
      <w:r>
        <w:rPr>
          <w:rFonts w:hint="eastAsia" w:ascii="宋体" w:hAnsi="宋体" w:cs="宋体"/>
          <w:b/>
          <w:sz w:val="28"/>
          <w:szCs w:val="28"/>
          <w:lang w:val="en-US" w:eastAsia="zh-CN"/>
        </w:rPr>
        <w:drawing>
          <wp:inline distT="0" distB="0" distL="114300" distR="114300">
            <wp:extent cx="4608195" cy="5760085"/>
            <wp:effectExtent l="0" t="0" r="1905" b="12065"/>
            <wp:docPr id="1" name="图片 1" descr="图片1"/>
            <wp:cNvGraphicFramePr/>
            <a:graphic xmlns:a="http://schemas.openxmlformats.org/drawingml/2006/main">
              <a:graphicData uri="http://schemas.openxmlformats.org/drawingml/2006/picture">
                <pic:pic xmlns:pic="http://schemas.openxmlformats.org/drawingml/2006/picture">
                  <pic:nvPicPr>
                    <pic:cNvPr id="1" name="图片 1" descr="图片1"/>
                    <pic:cNvPicPr/>
                  </pic:nvPicPr>
                  <pic:blipFill>
                    <a:blip r:embed="rId28"/>
                    <a:stretch>
                      <a:fillRect/>
                    </a:stretch>
                  </pic:blipFill>
                  <pic:spPr>
                    <a:xfrm>
                      <a:off x="0" y="0"/>
                      <a:ext cx="4608195" cy="5760085"/>
                    </a:xfrm>
                    <a:prstGeom prst="rect">
                      <a:avLst/>
                    </a:prstGeom>
                  </pic:spPr>
                </pic:pic>
              </a:graphicData>
            </a:graphic>
          </wp:inline>
        </w:drawing>
      </w:r>
      <w:r>
        <w:rPr>
          <w:rFonts w:hint="eastAsia" w:ascii="宋体" w:hAnsi="宋体" w:cs="宋体"/>
          <w:b/>
          <w:sz w:val="28"/>
          <w:szCs w:val="28"/>
          <w:lang w:val="en-US" w:eastAsia="zh-CN"/>
        </w:rPr>
        <w:drawing>
          <wp:inline distT="0" distB="0" distL="114300" distR="114300">
            <wp:extent cx="4608195" cy="5760085"/>
            <wp:effectExtent l="0" t="0" r="1905" b="12065"/>
            <wp:docPr id="38" name="图片 38" descr="微信图片_20230628105809"/>
            <wp:cNvGraphicFramePr/>
            <a:graphic xmlns:a="http://schemas.openxmlformats.org/drawingml/2006/main">
              <a:graphicData uri="http://schemas.openxmlformats.org/drawingml/2006/picture">
                <pic:pic xmlns:pic="http://schemas.openxmlformats.org/drawingml/2006/picture">
                  <pic:nvPicPr>
                    <pic:cNvPr id="38" name="图片 38" descr="微信图片_20230628105809"/>
                    <pic:cNvPicPr/>
                  </pic:nvPicPr>
                  <pic:blipFill>
                    <a:blip r:embed="rId29"/>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40" name="图片 40" descr="微信图片_20230628110047"/>
            <wp:cNvGraphicFramePr/>
            <a:graphic xmlns:a="http://schemas.openxmlformats.org/drawingml/2006/main">
              <a:graphicData uri="http://schemas.openxmlformats.org/drawingml/2006/picture">
                <pic:pic xmlns:pic="http://schemas.openxmlformats.org/drawingml/2006/picture">
                  <pic:nvPicPr>
                    <pic:cNvPr id="40" name="图片 40" descr="微信图片_20230628110047"/>
                    <pic:cNvPicPr/>
                  </pic:nvPicPr>
                  <pic:blipFill>
                    <a:blip r:embed="rId30"/>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41" name="图片 41" descr="微信图片_20230628110236"/>
            <wp:cNvGraphicFramePr/>
            <a:graphic xmlns:a="http://schemas.openxmlformats.org/drawingml/2006/main">
              <a:graphicData uri="http://schemas.openxmlformats.org/drawingml/2006/picture">
                <pic:pic xmlns:pic="http://schemas.openxmlformats.org/drawingml/2006/picture">
                  <pic:nvPicPr>
                    <pic:cNvPr id="41" name="图片 41" descr="微信图片_20230628110236"/>
                    <pic:cNvPicPr/>
                  </pic:nvPicPr>
                  <pic:blipFill>
                    <a:blip r:embed="rId31"/>
                    <a:stretch>
                      <a:fillRect/>
                    </a:stretch>
                  </pic:blipFill>
                  <pic:spPr>
                    <a:xfrm>
                      <a:off x="0" y="0"/>
                      <a:ext cx="4608195" cy="5760085"/>
                    </a:xfrm>
                    <a:prstGeom prst="rect">
                      <a:avLst/>
                    </a:prstGeom>
                  </pic:spPr>
                </pic:pic>
              </a:graphicData>
            </a:graphic>
          </wp:inline>
        </w:drawing>
      </w:r>
    </w:p>
    <w:p>
      <w:pPr>
        <w:jc w:val="left"/>
        <w:rPr>
          <w:rFonts w:hint="eastAsia"/>
          <w:lang w:val="en-US" w:eastAsia="zh-CN"/>
        </w:rPr>
        <w:sectPr>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42" name="图片 42" descr="微信图片_20230628110335"/>
            <wp:cNvGraphicFramePr/>
            <a:graphic xmlns:a="http://schemas.openxmlformats.org/drawingml/2006/main">
              <a:graphicData uri="http://schemas.openxmlformats.org/drawingml/2006/picture">
                <pic:pic xmlns:pic="http://schemas.openxmlformats.org/drawingml/2006/picture">
                  <pic:nvPicPr>
                    <pic:cNvPr id="42" name="图片 42" descr="微信图片_20230628110335"/>
                    <pic:cNvPicPr/>
                  </pic:nvPicPr>
                  <pic:blipFill>
                    <a:blip r:embed="rId32"/>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43" name="图片 43" descr="微信图片_20230628110425"/>
            <wp:cNvGraphicFramePr/>
            <a:graphic xmlns:a="http://schemas.openxmlformats.org/drawingml/2006/main">
              <a:graphicData uri="http://schemas.openxmlformats.org/drawingml/2006/picture">
                <pic:pic xmlns:pic="http://schemas.openxmlformats.org/drawingml/2006/picture">
                  <pic:nvPicPr>
                    <pic:cNvPr id="43" name="图片 43" descr="微信图片_20230628110425"/>
                    <pic:cNvPicPr/>
                  </pic:nvPicPr>
                  <pic:blipFill>
                    <a:blip r:embed="rId33"/>
                    <a:stretch>
                      <a:fillRect/>
                    </a:stretch>
                  </pic:blipFill>
                  <pic:spPr>
                    <a:xfrm>
                      <a:off x="0" y="0"/>
                      <a:ext cx="4608195" cy="5760085"/>
                    </a:xfrm>
                    <a:prstGeom prst="rect">
                      <a:avLst/>
                    </a:prstGeom>
                  </pic:spPr>
                </pic:pic>
              </a:graphicData>
            </a:graphic>
          </wp:inline>
        </w:drawing>
      </w:r>
    </w:p>
    <w:p>
      <w:pPr>
        <w:pStyle w:val="14"/>
        <w:jc w:val="both"/>
        <w:rPr>
          <w:rFonts w:hint="eastAsia"/>
          <w:lang w:val="en-US" w:eastAsia="zh-CN"/>
        </w:rPr>
      </w:pPr>
    </w:p>
    <w:p>
      <w:pPr>
        <w:pStyle w:val="14"/>
        <w:jc w:val="both"/>
        <w:rPr>
          <w:rFonts w:hint="eastAsia"/>
          <w:lang w:val="en-US" w:eastAsia="zh-CN"/>
        </w:rPr>
        <w:sectPr>
          <w:footerReference r:id="rId14"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44" name="图片 44" descr="微信图片_20230628110513"/>
            <wp:cNvGraphicFramePr/>
            <a:graphic xmlns:a="http://schemas.openxmlformats.org/drawingml/2006/main">
              <a:graphicData uri="http://schemas.openxmlformats.org/drawingml/2006/picture">
                <pic:pic xmlns:pic="http://schemas.openxmlformats.org/drawingml/2006/picture">
                  <pic:nvPicPr>
                    <pic:cNvPr id="44" name="图片 44" descr="微信图片_20230628110513"/>
                    <pic:cNvPicPr/>
                  </pic:nvPicPr>
                  <pic:blipFill>
                    <a:blip r:embed="rId34"/>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45" name="图片 45" descr="微信图片_20230628110557"/>
            <wp:cNvGraphicFramePr/>
            <a:graphic xmlns:a="http://schemas.openxmlformats.org/drawingml/2006/main">
              <a:graphicData uri="http://schemas.openxmlformats.org/drawingml/2006/picture">
                <pic:pic xmlns:pic="http://schemas.openxmlformats.org/drawingml/2006/picture">
                  <pic:nvPicPr>
                    <pic:cNvPr id="45" name="图片 45" descr="微信图片_20230628110557"/>
                    <pic:cNvPicPr/>
                  </pic:nvPicPr>
                  <pic:blipFill>
                    <a:blip r:embed="rId35"/>
                    <a:stretch>
                      <a:fillRect/>
                    </a:stretch>
                  </pic:blipFill>
                  <pic:spPr>
                    <a:xfrm>
                      <a:off x="0" y="0"/>
                      <a:ext cx="4608195" cy="5760085"/>
                    </a:xfrm>
                    <a:prstGeom prst="rect">
                      <a:avLst/>
                    </a:prstGeom>
                  </pic:spPr>
                </pic:pic>
              </a:graphicData>
            </a:graphic>
          </wp:inline>
        </w:drawing>
      </w:r>
    </w:p>
    <w:p>
      <w:pPr>
        <w:pStyle w:val="14"/>
        <w:jc w:val="both"/>
        <w:rPr>
          <w:rFonts w:hint="eastAsia"/>
          <w:lang w:val="en-US" w:eastAsia="zh-CN"/>
        </w:rPr>
        <w:sectPr>
          <w:footerReference r:id="rId15"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46" name="图片 46" descr="微信图片_20230628110633"/>
            <wp:cNvGraphicFramePr/>
            <a:graphic xmlns:a="http://schemas.openxmlformats.org/drawingml/2006/main">
              <a:graphicData uri="http://schemas.openxmlformats.org/drawingml/2006/picture">
                <pic:pic xmlns:pic="http://schemas.openxmlformats.org/drawingml/2006/picture">
                  <pic:nvPicPr>
                    <pic:cNvPr id="46" name="图片 46" descr="微信图片_20230628110633"/>
                    <pic:cNvPicPr/>
                  </pic:nvPicPr>
                  <pic:blipFill>
                    <a:blip r:embed="rId36"/>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47" name="图片 47" descr="微信图片_20230628110729"/>
            <wp:cNvGraphicFramePr/>
            <a:graphic xmlns:a="http://schemas.openxmlformats.org/drawingml/2006/main">
              <a:graphicData uri="http://schemas.openxmlformats.org/drawingml/2006/picture">
                <pic:pic xmlns:pic="http://schemas.openxmlformats.org/drawingml/2006/picture">
                  <pic:nvPicPr>
                    <pic:cNvPr id="47" name="图片 47" descr="微信图片_20230628110729"/>
                    <pic:cNvPicPr/>
                  </pic:nvPicPr>
                  <pic:blipFill>
                    <a:blip r:embed="rId37"/>
                    <a:stretch>
                      <a:fillRect/>
                    </a:stretch>
                  </pic:blipFill>
                  <pic:spPr>
                    <a:xfrm>
                      <a:off x="0" y="0"/>
                      <a:ext cx="4608195" cy="5760085"/>
                    </a:xfrm>
                    <a:prstGeom prst="rect">
                      <a:avLst/>
                    </a:prstGeom>
                  </pic:spPr>
                </pic:pic>
              </a:graphicData>
            </a:graphic>
          </wp:inline>
        </w:drawing>
      </w:r>
    </w:p>
    <w:p>
      <w:pPr>
        <w:pStyle w:val="14"/>
        <w:jc w:val="both"/>
        <w:rPr>
          <w:rFonts w:hint="eastAsia"/>
          <w:lang w:val="en-US" w:eastAsia="zh-CN"/>
        </w:rPr>
      </w:pPr>
    </w:p>
    <w:p>
      <w:pPr>
        <w:pStyle w:val="14"/>
        <w:jc w:val="both"/>
        <w:rPr>
          <w:rFonts w:hint="eastAsia"/>
          <w:lang w:val="en-US" w:eastAsia="zh-CN"/>
        </w:rPr>
        <w:sectPr>
          <w:footerReference r:id="rId16"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48" name="图片 48" descr="微信图片_20230628110817"/>
            <wp:cNvGraphicFramePr/>
            <a:graphic xmlns:a="http://schemas.openxmlformats.org/drawingml/2006/main">
              <a:graphicData uri="http://schemas.openxmlformats.org/drawingml/2006/picture">
                <pic:pic xmlns:pic="http://schemas.openxmlformats.org/drawingml/2006/picture">
                  <pic:nvPicPr>
                    <pic:cNvPr id="48" name="图片 48" descr="微信图片_20230628110817"/>
                    <pic:cNvPicPr/>
                  </pic:nvPicPr>
                  <pic:blipFill>
                    <a:blip r:embed="rId38"/>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49" name="图片 49" descr="微信图片_20230628110855"/>
            <wp:cNvGraphicFramePr/>
            <a:graphic xmlns:a="http://schemas.openxmlformats.org/drawingml/2006/main">
              <a:graphicData uri="http://schemas.openxmlformats.org/drawingml/2006/picture">
                <pic:pic xmlns:pic="http://schemas.openxmlformats.org/drawingml/2006/picture">
                  <pic:nvPicPr>
                    <pic:cNvPr id="49" name="图片 49" descr="微信图片_20230628110855"/>
                    <pic:cNvPicPr/>
                  </pic:nvPicPr>
                  <pic:blipFill>
                    <a:blip r:embed="rId39"/>
                    <a:stretch>
                      <a:fillRect/>
                    </a:stretch>
                  </pic:blipFill>
                  <pic:spPr>
                    <a:xfrm>
                      <a:off x="0" y="0"/>
                      <a:ext cx="4608195" cy="5760085"/>
                    </a:xfrm>
                    <a:prstGeom prst="rect">
                      <a:avLst/>
                    </a:prstGeom>
                  </pic:spPr>
                </pic:pic>
              </a:graphicData>
            </a:graphic>
          </wp:inline>
        </w:drawing>
      </w:r>
    </w:p>
    <w:p>
      <w:pPr>
        <w:pStyle w:val="14"/>
        <w:jc w:val="both"/>
        <w:rPr>
          <w:rFonts w:hint="eastAsia"/>
          <w:lang w:val="en-US" w:eastAsia="zh-CN"/>
        </w:rPr>
      </w:pPr>
    </w:p>
    <w:p>
      <w:pPr>
        <w:pStyle w:val="14"/>
        <w:jc w:val="both"/>
        <w:rPr>
          <w:rFonts w:hint="eastAsia"/>
          <w:lang w:val="en-US" w:eastAsia="zh-CN"/>
        </w:rPr>
        <w:sectPr>
          <w:footerReference r:id="rId17"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50" name="图片 50" descr="微信图片_20230628110931"/>
            <wp:cNvGraphicFramePr/>
            <a:graphic xmlns:a="http://schemas.openxmlformats.org/drawingml/2006/main">
              <a:graphicData uri="http://schemas.openxmlformats.org/drawingml/2006/picture">
                <pic:pic xmlns:pic="http://schemas.openxmlformats.org/drawingml/2006/picture">
                  <pic:nvPicPr>
                    <pic:cNvPr id="50" name="图片 50" descr="微信图片_20230628110931"/>
                    <pic:cNvPicPr/>
                  </pic:nvPicPr>
                  <pic:blipFill>
                    <a:blip r:embed="rId40"/>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51" name="图片 51" descr="微信图片_20230628111024"/>
            <wp:cNvGraphicFramePr/>
            <a:graphic xmlns:a="http://schemas.openxmlformats.org/drawingml/2006/main">
              <a:graphicData uri="http://schemas.openxmlformats.org/drawingml/2006/picture">
                <pic:pic xmlns:pic="http://schemas.openxmlformats.org/drawingml/2006/picture">
                  <pic:nvPicPr>
                    <pic:cNvPr id="51" name="图片 51" descr="微信图片_20230628111024"/>
                    <pic:cNvPicPr/>
                  </pic:nvPicPr>
                  <pic:blipFill>
                    <a:blip r:embed="rId41"/>
                    <a:stretch>
                      <a:fillRect/>
                    </a:stretch>
                  </pic:blipFill>
                  <pic:spPr>
                    <a:xfrm>
                      <a:off x="0" y="0"/>
                      <a:ext cx="4608195" cy="5760085"/>
                    </a:xfrm>
                    <a:prstGeom prst="rect">
                      <a:avLst/>
                    </a:prstGeom>
                  </pic:spPr>
                </pic:pic>
              </a:graphicData>
            </a:graphic>
          </wp:inline>
        </w:drawing>
      </w:r>
    </w:p>
    <w:p>
      <w:pPr>
        <w:pStyle w:val="14"/>
        <w:jc w:val="both"/>
        <w:rPr>
          <w:rFonts w:hint="eastAsia"/>
          <w:lang w:val="en-US" w:eastAsia="zh-CN"/>
        </w:rPr>
      </w:pPr>
    </w:p>
    <w:p>
      <w:pPr>
        <w:pStyle w:val="14"/>
        <w:jc w:val="both"/>
        <w:rPr>
          <w:rFonts w:hint="eastAsia"/>
          <w:lang w:val="en-US" w:eastAsia="zh-CN"/>
        </w:rPr>
        <w:sectPr>
          <w:footerReference r:id="rId18"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52" name="图片 52" descr="微信图片_20230628111111"/>
            <wp:cNvGraphicFramePr/>
            <a:graphic xmlns:a="http://schemas.openxmlformats.org/drawingml/2006/main">
              <a:graphicData uri="http://schemas.openxmlformats.org/drawingml/2006/picture">
                <pic:pic xmlns:pic="http://schemas.openxmlformats.org/drawingml/2006/picture">
                  <pic:nvPicPr>
                    <pic:cNvPr id="52" name="图片 52" descr="微信图片_20230628111111"/>
                    <pic:cNvPicPr/>
                  </pic:nvPicPr>
                  <pic:blipFill>
                    <a:blip r:embed="rId42"/>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60085"/>
            <wp:effectExtent l="0" t="0" r="1905" b="12065"/>
            <wp:docPr id="53" name="图片 53" descr="微信图片_20230628111154"/>
            <wp:cNvGraphicFramePr/>
            <a:graphic xmlns:a="http://schemas.openxmlformats.org/drawingml/2006/main">
              <a:graphicData uri="http://schemas.openxmlformats.org/drawingml/2006/picture">
                <pic:pic xmlns:pic="http://schemas.openxmlformats.org/drawingml/2006/picture">
                  <pic:nvPicPr>
                    <pic:cNvPr id="53" name="图片 53" descr="微信图片_20230628111154"/>
                    <pic:cNvPicPr/>
                  </pic:nvPicPr>
                  <pic:blipFill>
                    <a:blip r:embed="rId43"/>
                    <a:stretch>
                      <a:fillRect/>
                    </a:stretch>
                  </pic:blipFill>
                  <pic:spPr>
                    <a:xfrm>
                      <a:off x="0" y="0"/>
                      <a:ext cx="4608195" cy="5760085"/>
                    </a:xfrm>
                    <a:prstGeom prst="rect">
                      <a:avLst/>
                    </a:prstGeom>
                  </pic:spPr>
                </pic:pic>
              </a:graphicData>
            </a:graphic>
          </wp:inline>
        </w:drawing>
      </w:r>
    </w:p>
    <w:p>
      <w:pPr>
        <w:pStyle w:val="14"/>
        <w:jc w:val="both"/>
        <w:rPr>
          <w:rFonts w:hint="eastAsia"/>
          <w:lang w:val="en-US" w:eastAsia="zh-CN"/>
        </w:rPr>
      </w:pPr>
    </w:p>
    <w:p>
      <w:pPr>
        <w:pStyle w:val="14"/>
        <w:jc w:val="both"/>
        <w:rPr>
          <w:rFonts w:hint="eastAsia"/>
          <w:lang w:val="en-US" w:eastAsia="zh-CN"/>
        </w:rPr>
        <w:sectPr>
          <w:footerReference r:id="rId19"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54" name="图片 54" descr="微信图片_20230628111321"/>
            <wp:cNvGraphicFramePr/>
            <a:graphic xmlns:a="http://schemas.openxmlformats.org/drawingml/2006/main">
              <a:graphicData uri="http://schemas.openxmlformats.org/drawingml/2006/picture">
                <pic:pic xmlns:pic="http://schemas.openxmlformats.org/drawingml/2006/picture">
                  <pic:nvPicPr>
                    <pic:cNvPr id="54" name="图片 54" descr="微信图片_20230628111321"/>
                    <pic:cNvPicPr/>
                  </pic:nvPicPr>
                  <pic:blipFill>
                    <a:blip r:embed="rId44"/>
                    <a:stretch>
                      <a:fillRect/>
                    </a:stretch>
                  </pic:blipFill>
                  <pic:spPr>
                    <a:xfrm>
                      <a:off x="0" y="0"/>
                      <a:ext cx="4608195" cy="5760085"/>
                    </a:xfrm>
                    <a:prstGeom prst="rect">
                      <a:avLst/>
                    </a:prstGeom>
                  </pic:spPr>
                </pic:pic>
              </a:graphicData>
            </a:graphic>
          </wp:inline>
        </w:drawing>
      </w:r>
      <w:r>
        <w:rPr>
          <w:rFonts w:hint="eastAsia"/>
          <w:lang w:val="en-US" w:eastAsia="zh-CN"/>
        </w:rPr>
        <w:drawing>
          <wp:inline distT="0" distB="0" distL="114300" distR="114300">
            <wp:extent cx="4608195" cy="5723890"/>
            <wp:effectExtent l="0" t="0" r="1905" b="10160"/>
            <wp:docPr id="55" name="图片 55" descr="微信图片_20230628111404"/>
            <wp:cNvGraphicFramePr/>
            <a:graphic xmlns:a="http://schemas.openxmlformats.org/drawingml/2006/main">
              <a:graphicData uri="http://schemas.openxmlformats.org/drawingml/2006/picture">
                <pic:pic xmlns:pic="http://schemas.openxmlformats.org/drawingml/2006/picture">
                  <pic:nvPicPr>
                    <pic:cNvPr id="55" name="图片 55" descr="微信图片_20230628111404"/>
                    <pic:cNvPicPr/>
                  </pic:nvPicPr>
                  <pic:blipFill>
                    <a:blip r:embed="rId45"/>
                    <a:stretch>
                      <a:fillRect/>
                    </a:stretch>
                  </pic:blipFill>
                  <pic:spPr>
                    <a:xfrm>
                      <a:off x="0" y="0"/>
                      <a:ext cx="4608195" cy="5723890"/>
                    </a:xfrm>
                    <a:prstGeom prst="rect">
                      <a:avLst/>
                    </a:prstGeom>
                  </pic:spPr>
                </pic:pic>
              </a:graphicData>
            </a:graphic>
          </wp:inline>
        </w:drawing>
      </w:r>
    </w:p>
    <w:p>
      <w:pPr>
        <w:pStyle w:val="14"/>
        <w:jc w:val="both"/>
        <w:rPr>
          <w:rFonts w:hint="eastAsia"/>
          <w:lang w:val="en-US" w:eastAsia="zh-CN"/>
        </w:rPr>
      </w:pPr>
    </w:p>
    <w:p>
      <w:pPr>
        <w:pStyle w:val="14"/>
        <w:jc w:val="both"/>
        <w:rPr>
          <w:rFonts w:hint="default"/>
          <w:lang w:val="en-US" w:eastAsia="zh-CN"/>
        </w:rPr>
        <w:sectPr>
          <w:footerReference r:id="rId20"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drawing>
          <wp:inline distT="0" distB="0" distL="114300" distR="114300">
            <wp:extent cx="4608195" cy="5760085"/>
            <wp:effectExtent l="0" t="0" r="1905" b="12065"/>
            <wp:docPr id="56" name="图片 56" descr="微信图片_20230628111440"/>
            <wp:cNvGraphicFramePr/>
            <a:graphic xmlns:a="http://schemas.openxmlformats.org/drawingml/2006/main">
              <a:graphicData uri="http://schemas.openxmlformats.org/drawingml/2006/picture">
                <pic:pic xmlns:pic="http://schemas.openxmlformats.org/drawingml/2006/picture">
                  <pic:nvPicPr>
                    <pic:cNvPr id="56" name="图片 56" descr="微信图片_20230628111440"/>
                    <pic:cNvPicPr/>
                  </pic:nvPicPr>
                  <pic:blipFill>
                    <a:blip r:embed="rId46"/>
                    <a:stretch>
                      <a:fillRect/>
                    </a:stretch>
                  </pic:blipFill>
                  <pic:spPr>
                    <a:xfrm>
                      <a:off x="0" y="0"/>
                      <a:ext cx="4608195" cy="5760085"/>
                    </a:xfrm>
                    <a:prstGeom prst="rect">
                      <a:avLst/>
                    </a:prstGeom>
                  </pic:spPr>
                </pic:pic>
              </a:graphicData>
            </a:graphic>
          </wp:inline>
        </w:drawing>
      </w:r>
    </w:p>
    <w:p>
      <w:pPr>
        <w:pStyle w:val="3"/>
        <w:numPr>
          <w:ilvl w:val="0"/>
          <w:numId w:val="0"/>
        </w:numPr>
        <w:tabs>
          <w:tab w:val="clear" w:pos="432"/>
        </w:tabs>
        <w:bidi w:val="0"/>
        <w:ind w:leftChars="0"/>
        <w:rPr>
          <w:rFonts w:hint="default" w:ascii="宋体" w:hAnsi="宋体" w:cs="宋体"/>
          <w:b/>
          <w:sz w:val="28"/>
          <w:szCs w:val="28"/>
          <w:lang w:val="en-US" w:eastAsia="zh-CN"/>
        </w:rPr>
      </w:pPr>
      <w:bookmarkStart w:id="32" w:name="_Toc17347"/>
      <w:r>
        <w:rPr>
          <w:rFonts w:hint="eastAsia" w:ascii="宋体" w:hAnsi="宋体" w:eastAsia="宋体" w:cs="宋体"/>
          <w:color w:val="auto"/>
          <w:lang w:val="en-US" w:eastAsia="zh-CN"/>
        </w:rPr>
        <w:t>9.</w:t>
      </w:r>
      <w:r>
        <w:rPr>
          <w:rFonts w:hint="eastAsia" w:ascii="宋体" w:hAnsi="宋体" w:cs="宋体"/>
          <w:b/>
          <w:color w:val="auto"/>
          <w:sz w:val="28"/>
          <w:szCs w:val="28"/>
          <w:lang w:val="en-US" w:eastAsia="zh-CN"/>
        </w:rPr>
        <w:t>现场检测照片</w:t>
      </w:r>
      <w:bookmarkEnd w:id="32"/>
    </w:p>
    <w:p>
      <w:pPr>
        <w:jc w:val="center"/>
        <w:rPr>
          <w:rFonts w:hint="eastAsia"/>
          <w:lang w:val="en-US" w:eastAsia="zh-CN"/>
        </w:rPr>
      </w:pPr>
      <w:r>
        <w:rPr>
          <w:rFonts w:hint="eastAsia"/>
          <w:lang w:val="en-US" w:eastAsia="zh-CN"/>
        </w:rPr>
        <w:drawing>
          <wp:inline distT="0" distB="0" distL="114300" distR="114300">
            <wp:extent cx="4319905" cy="5400040"/>
            <wp:effectExtent l="0" t="0" r="4445" b="10160"/>
            <wp:docPr id="2" name="图片 2" descr="c71d3e724e93873ad617be6c651f45a"/>
            <wp:cNvGraphicFramePr/>
            <a:graphic xmlns:a="http://schemas.openxmlformats.org/drawingml/2006/main">
              <a:graphicData uri="http://schemas.openxmlformats.org/drawingml/2006/picture">
                <pic:pic xmlns:pic="http://schemas.openxmlformats.org/drawingml/2006/picture">
                  <pic:nvPicPr>
                    <pic:cNvPr id="2" name="图片 2" descr="c71d3e724e93873ad617be6c651f45a"/>
                    <pic:cNvPicPr/>
                  </pic:nvPicPr>
                  <pic:blipFill>
                    <a:blip r:embed="rId47"/>
                    <a:stretch>
                      <a:fillRect/>
                    </a:stretch>
                  </pic:blipFill>
                  <pic:spPr>
                    <a:xfrm>
                      <a:off x="0" y="0"/>
                      <a:ext cx="4319905" cy="5400040"/>
                    </a:xfrm>
                    <a:prstGeom prst="rect">
                      <a:avLst/>
                    </a:prstGeom>
                  </pic:spPr>
                </pic:pic>
              </a:graphicData>
            </a:graphic>
          </wp:inline>
        </w:drawing>
      </w:r>
      <w:r>
        <w:rPr>
          <w:rFonts w:hint="eastAsia"/>
          <w:lang w:val="en-US" w:eastAsia="zh-CN"/>
        </w:rPr>
        <w:drawing>
          <wp:inline distT="0" distB="0" distL="114300" distR="114300">
            <wp:extent cx="4319905" cy="5400040"/>
            <wp:effectExtent l="0" t="0" r="4445" b="10160"/>
            <wp:docPr id="3" name="图片 3" descr="fee3d16716b12e7d3c599e825efb428"/>
            <wp:cNvGraphicFramePr/>
            <a:graphic xmlns:a="http://schemas.openxmlformats.org/drawingml/2006/main">
              <a:graphicData uri="http://schemas.openxmlformats.org/drawingml/2006/picture">
                <pic:pic xmlns:pic="http://schemas.openxmlformats.org/drawingml/2006/picture">
                  <pic:nvPicPr>
                    <pic:cNvPr id="3" name="图片 3" descr="fee3d16716b12e7d3c599e825efb428"/>
                    <pic:cNvPicPr/>
                  </pic:nvPicPr>
                  <pic:blipFill>
                    <a:blip r:embed="rId48"/>
                    <a:stretch>
                      <a:fillRect/>
                    </a:stretch>
                  </pic:blipFill>
                  <pic:spPr>
                    <a:xfrm>
                      <a:off x="0" y="0"/>
                      <a:ext cx="4319905" cy="5400040"/>
                    </a:xfrm>
                    <a:prstGeom prst="rect">
                      <a:avLst/>
                    </a:prstGeom>
                  </pic:spPr>
                </pic:pic>
              </a:graphicData>
            </a:graphic>
          </wp:inline>
        </w:drawing>
      </w:r>
      <w:r>
        <w:rPr>
          <w:rFonts w:hint="eastAsia"/>
          <w:lang w:val="en-US" w:eastAsia="zh-CN"/>
        </w:rPr>
        <w:br w:type="page"/>
      </w:r>
    </w:p>
    <w:p>
      <w:pPr>
        <w:pStyle w:val="14"/>
        <w:jc w:val="both"/>
        <w:rPr>
          <w:rFonts w:hint="eastAsia"/>
          <w:lang w:val="en-US" w:eastAsia="zh-CN"/>
        </w:rPr>
        <w:sectPr>
          <w:footerReference r:id="rId21" w:type="default"/>
          <w:pgSz w:w="16838" w:h="11906" w:orient="landscape"/>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pPr>
    </w:p>
    <w:p>
      <w:pPr>
        <w:pStyle w:val="14"/>
        <w:jc w:val="both"/>
        <w:rPr>
          <w:rFonts w:hint="eastAsia"/>
          <w:lang w:val="en-US" w:eastAsia="zh-CN"/>
        </w:rPr>
      </w:pPr>
    </w:p>
    <w:p>
      <w:pPr>
        <w:pStyle w:val="3"/>
        <w:numPr>
          <w:ilvl w:val="0"/>
          <w:numId w:val="0"/>
        </w:numPr>
        <w:tabs>
          <w:tab w:val="clear" w:pos="432"/>
        </w:tabs>
        <w:bidi w:val="0"/>
        <w:ind w:leftChars="0"/>
        <w:rPr>
          <w:rFonts w:hint="eastAsia"/>
          <w:color w:val="auto"/>
          <w:lang w:val="en-US" w:eastAsia="zh-CN"/>
        </w:rPr>
      </w:pPr>
      <w:bookmarkStart w:id="33" w:name="_Toc23812"/>
      <w:bookmarkStart w:id="34" w:name="_Toc12887"/>
      <w:bookmarkStart w:id="35" w:name="_Toc30699"/>
      <w:r>
        <w:rPr>
          <w:rFonts w:hint="eastAsia"/>
          <w:color w:val="auto"/>
          <w:lang w:val="en-US" w:eastAsia="zh-CN"/>
        </w:rPr>
        <w:t>10.质量保证和质量控制</w:t>
      </w:r>
      <w:bookmarkEnd w:id="33"/>
      <w:bookmarkEnd w:id="34"/>
      <w:bookmarkEnd w:id="35"/>
    </w:p>
    <w:p>
      <w:pPr>
        <w:ind w:firstLine="420" w:firstLineChars="200"/>
        <w:jc w:val="left"/>
        <w:rPr>
          <w:rFonts w:hint="eastAsia" w:ascii="宋体" w:hAnsi="宋体" w:eastAsia="宋体" w:cs="宋体"/>
          <w:sz w:val="21"/>
          <w:szCs w:val="21"/>
          <w:lang w:val="en-US" w:eastAsia="zh-CN"/>
        </w:rPr>
      </w:pPr>
      <w:r>
        <w:rPr>
          <w:rFonts w:hint="eastAsia" w:ascii="宋体" w:hAnsi="宋体" w:cs="宋体"/>
          <w:sz w:val="21"/>
          <w:szCs w:val="21"/>
          <w:lang w:val="en-US" w:eastAsia="zh-CN"/>
        </w:rPr>
        <w:t>10</w:t>
      </w:r>
      <w:r>
        <w:rPr>
          <w:rFonts w:hint="eastAsia" w:ascii="宋体" w:hAnsi="宋体" w:eastAsia="宋体" w:cs="宋体"/>
          <w:sz w:val="21"/>
          <w:szCs w:val="21"/>
          <w:lang w:val="en-US" w:eastAsia="zh-CN"/>
        </w:rPr>
        <w:t xml:space="preserve">.1 仪器投入使用前必须进行校准。 </w:t>
      </w:r>
    </w:p>
    <w:p>
      <w:pPr>
        <w:ind w:firstLine="420" w:firstLineChars="200"/>
        <w:jc w:val="left"/>
        <w:rPr>
          <w:rFonts w:hint="eastAsia" w:ascii="宋体" w:hAnsi="宋体" w:eastAsia="宋体" w:cs="宋体"/>
          <w:sz w:val="21"/>
          <w:szCs w:val="21"/>
          <w:lang w:val="en-US" w:eastAsia="zh-CN"/>
        </w:rPr>
      </w:pPr>
      <w:r>
        <w:rPr>
          <w:rFonts w:hint="eastAsia" w:ascii="宋体" w:hAnsi="宋体" w:cs="宋体"/>
          <w:sz w:val="21"/>
          <w:szCs w:val="21"/>
          <w:lang w:val="en-US" w:eastAsia="zh-CN"/>
        </w:rPr>
        <w:t>10</w:t>
      </w:r>
      <w:r>
        <w:rPr>
          <w:rFonts w:hint="eastAsia" w:ascii="宋体" w:hAnsi="宋体" w:eastAsia="宋体" w:cs="宋体"/>
          <w:sz w:val="21"/>
          <w:szCs w:val="21"/>
          <w:lang w:val="en-US" w:eastAsia="zh-CN"/>
        </w:rPr>
        <w:t>.2 仪器投入使用前必须完成仪器示值相对误差的测定，测得的仪器示值相对误差必须小于 10％，仪器才能投入使用。</w:t>
      </w:r>
    </w:p>
    <w:p>
      <w:pPr>
        <w:ind w:firstLine="420" w:firstLineChars="200"/>
        <w:jc w:val="left"/>
      </w:pPr>
      <w:r>
        <w:rPr>
          <w:rFonts w:hint="eastAsia" w:ascii="宋体" w:hAnsi="宋体" w:cs="宋体"/>
          <w:sz w:val="21"/>
          <w:szCs w:val="21"/>
          <w:lang w:val="en-US" w:eastAsia="zh-CN"/>
        </w:rPr>
        <w:t>10</w:t>
      </w:r>
      <w:r>
        <w:rPr>
          <w:rFonts w:hint="eastAsia" w:ascii="宋体" w:hAnsi="宋体" w:eastAsia="宋体" w:cs="宋体"/>
          <w:sz w:val="21"/>
          <w:szCs w:val="21"/>
          <w:lang w:val="en-US" w:eastAsia="zh-CN"/>
        </w:rPr>
        <w:t>.3 检测时采样探头在待测设备或装置的相关部位外围移动速度不能过快，避免漏检最高浓度点。前一个待测源检测结束后转移到下一个待测源检测开始前，应确认仪器恢复到正常待测状态。</w:t>
      </w:r>
    </w:p>
    <w:p>
      <w:pPr>
        <w:pStyle w:val="14"/>
        <w:jc w:val="both"/>
      </w:pPr>
    </w:p>
    <w:p>
      <w:pPr>
        <w:pStyle w:val="14"/>
        <w:jc w:val="both"/>
      </w:pPr>
    </w:p>
    <w:p>
      <w:pPr>
        <w:pStyle w:val="14"/>
        <w:jc w:val="both"/>
      </w:pPr>
    </w:p>
    <w:p>
      <w:pPr>
        <w:pStyle w:val="14"/>
        <w:jc w:val="both"/>
      </w:pPr>
    </w:p>
    <w:p>
      <w:pPr>
        <w:pStyle w:val="14"/>
        <w:jc w:val="both"/>
      </w:pPr>
    </w:p>
    <w:p>
      <w:pPr>
        <w:pStyle w:val="14"/>
        <w:jc w:val="both"/>
      </w:pPr>
    </w:p>
    <w:p>
      <w:pPr>
        <w:pStyle w:val="14"/>
        <w:jc w:val="both"/>
      </w:pPr>
    </w:p>
    <w:p>
      <w:pPr>
        <w:pStyle w:val="14"/>
        <w:rPr>
          <w:rFonts w:hint="eastAsia" w:eastAsia="宋体"/>
          <w:lang w:eastAsia="zh-CN"/>
        </w:rPr>
      </w:pPr>
      <w:r>
        <w:rPr>
          <w:rFonts w:hint="eastAsia"/>
          <w:lang w:val="en-US" w:eastAsia="zh-CN"/>
        </w:rPr>
        <w:t>****************************</w:t>
      </w:r>
      <w:r>
        <w:rPr>
          <w:rFonts w:hint="eastAsia"/>
          <w:b/>
          <w:bCs/>
          <w:lang w:val="en-US" w:eastAsia="zh-CN"/>
        </w:rPr>
        <w:t>本报告结束</w:t>
      </w:r>
      <w:r>
        <w:rPr>
          <w:rFonts w:hint="eastAsia"/>
          <w:lang w:val="en-US" w:eastAsia="zh-CN"/>
        </w:rPr>
        <w:t>****************************</w:t>
      </w:r>
    </w:p>
    <w:sectPr>
      <w:headerReference r:id="rId22" w:type="default"/>
      <w:footerReference r:id="rId23" w:type="default"/>
      <w:pgSz w:w="11906" w:h="16838"/>
      <w:pgMar w:top="1134" w:right="1134" w:bottom="1134" w:left="1134" w:header="567" w:footer="567"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lang w:val="en-US" w:eastAsia="zh-CN"/>
      </w:rPr>
    </w:pPr>
  </w:p>
  <w:p>
    <w:pPr>
      <w:pStyle w:val="7"/>
      <w:rPr>
        <w:rFonts w:hint="default"/>
        <w:lang w:val="en-US" w:eastAsia="zh-CN"/>
      </w:rPr>
    </w:pPr>
  </w:p>
  <w:p>
    <w:pPr>
      <w:pStyle w:val="7"/>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4624" behindDoc="0" locked="0" layoutInCell="1" allowOverlap="1">
              <wp:simplePos x="0" y="0"/>
              <wp:positionH relativeFrom="margin">
                <wp:align>right</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yswE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yswE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5648" behindDoc="0" locked="0" layoutInCell="1" allowOverlap="1">
              <wp:simplePos x="0" y="0"/>
              <wp:positionH relativeFrom="margin">
                <wp:align>right</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uMeuo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m4x66jICAABjBAAADgAAAAAAAAABACAAAAAfAQAAZHJzL2Uyb0RvYy54bWxQSwUG&#10;AAAAAAYABgBZAQAAwwU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6672" behindDoc="0" locked="0" layoutInCell="1" allowOverlap="1">
              <wp:simplePos x="0" y="0"/>
              <wp:positionH relativeFrom="margin">
                <wp:align>right</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kk7QU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kk7QU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7696" behindDoc="0" locked="0" layoutInCell="1" allowOverlap="1">
              <wp:simplePos x="0" y="0"/>
              <wp:positionH relativeFrom="margin">
                <wp:align>right</wp:align>
              </wp:positionH>
              <wp:positionV relativeFrom="paragraph">
                <wp:posOffset>0</wp:posOffset>
              </wp:positionV>
              <wp:extent cx="1828800" cy="1828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As4fc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Czh9zICAABjBAAADgAAAAAAAAABACAAAAAfAQAAZHJzL2Uyb0RvYy54bWxQSwUG&#10;AAAAAAYABgBZAQAAwwU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8720" behindDoc="0" locked="0" layoutInCell="1" allowOverlap="1">
              <wp:simplePos x="0" y="0"/>
              <wp:positionH relativeFrom="margin">
                <wp:align>right</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Edhg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Edhg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68480" behindDoc="0" locked="0" layoutInCell="1" allowOverlap="1">
              <wp:simplePos x="0" y="0"/>
              <wp:positionH relativeFrom="margin">
                <wp:align>right</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26</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L3o+8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wpMUyj4pfv3y4/&#10;fl1+fiU4g0C1C3PE7RwiY/PWNmib4TzgMPFuSq/TF4wI/JD3fJVXNJHwdGk2nc3GcHH4hg3ws8fr&#10;zof4TlhNkpFTj/q1srLTNsQudAhJ2YzdSKXaGipDapB4/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gvej7zICAABjBAAADgAAAAAAAAABACAAAAAfAQAAZHJzL2Uyb0RvYy54bWxQSwUG&#10;AAAAAAYABgBZAQAAwwU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26</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69504" behindDoc="0" locked="0" layoutInCell="1" allowOverlap="1">
              <wp:simplePos x="0" y="0"/>
              <wp:positionH relativeFrom="margin">
                <wp:align>right</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27</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0MQeM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NJYZpVPz04/vp&#10;58Pp1zeCMwjUuDBD3L1DZGzf2RZtM5wHHCbebeV1+oIRgR/yHi/yijYSni5NJ9NpDheHb9gAP3u8&#10;7nyI74XVJBkF9ahfJys7bELsQ4eQlM3YtVSqq6EypAGJ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0MQeM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27</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p>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rPr>
        <w:rFonts w:hint="eastAsia" w:eastAsia="宋体"/>
        <w:lang w:eastAsia="zh-CN"/>
      </w:rPr>
    </w:pPr>
    <w:r>
      <w:rPr>
        <w:rFonts w:hint="eastAsia"/>
        <w:lang w:eastAsia="zh-CN"/>
      </w:rPr>
      <w:t>地址：山东省东营市开发区运河路661号世誉建材广场1幢434号</w:t>
    </w:r>
  </w:p>
  <w:p>
    <w:pPr>
      <w:pStyle w:val="7"/>
      <w:pBdr>
        <w:bottom w:val="single" w:color="auto" w:sz="4" w:space="0"/>
      </w:pBdr>
      <w:rPr>
        <w:rFonts w:hint="eastAsia"/>
        <w:lang w:val="en-US" w:eastAsia="zh-CN"/>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1</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mc:Fallback>
      </mc:AlternateContent>
    </w:r>
  </w:p>
  <w:p>
    <w:pPr>
      <w:pStyle w:val="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tabs>
        <w:tab w:val="left" w:pos="8937"/>
        <w:tab w:val="clear" w:pos="8306"/>
      </w:tabs>
      <w:ind w:firstLine="180" w:firstLineChars="100"/>
      <w:rPr>
        <w:rFonts w:hint="eastAsia" w:ascii="宋体" w:hAnsi="宋体" w:eastAsia="宋体" w:cs="宋体"/>
        <w:lang w:val="en-US"/>
      </w:rPr>
    </w:pPr>
    <w:r>
      <w:rPr>
        <w:sz w:val="18"/>
      </w:rPr>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0</wp:posOffset>
              </wp:positionV>
              <wp:extent cx="1828800" cy="18288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4ls4k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4ls4k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v:textbox>
            </v:shape>
          </w:pict>
        </mc:Fallback>
      </mc:AlternateContent>
    </w:r>
    <w:r>
      <w:rPr>
        <w:rFonts w:hint="eastAsia" w:ascii="宋体" w:hAnsi="宋体" w:eastAsia="宋体" w:cs="宋体"/>
      </w:rPr>
      <w:t>地址：</w:t>
    </w:r>
    <w:r>
      <w:rPr>
        <w:rFonts w:hint="eastAsia" w:ascii="宋体" w:hAnsi="宋体" w:eastAsia="宋体" w:cs="宋体"/>
        <w:lang w:val="en-US" w:eastAsia="zh-CN"/>
      </w:rPr>
      <w:t>山东省东营市开发区运河路661号世誉建材广场1幢434号</w:t>
    </w:r>
    <w:r>
      <w:rPr>
        <w:rFonts w:hint="eastAsia" w:ascii="宋体" w:hAnsi="宋体" w:cs="宋体"/>
        <w:lang w:val="en-US" w:eastAsia="zh-CN"/>
      </w:rPr>
      <w:tab/>
    </w:r>
  </w:p>
  <w:p>
    <w:pPr>
      <w:pStyle w:val="7"/>
      <w:pBdr>
        <w:bottom w:val="single" w:color="auto" w:sz="4" w:space="0"/>
      </w:pBdr>
      <w:rPr>
        <w:rFonts w:hint="eastAsia"/>
        <w:lang w:val="en-US" w:eastAsia="zh-CN"/>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firstLine="180" w:firstLineChars="100"/>
      <w:rPr>
        <w:rFonts w:hint="eastAsia" w:ascii="宋体" w:hAnsi="宋体" w:eastAsia="宋体" w:cs="宋体"/>
        <w:lang w:val="en-US"/>
      </w:rPr>
    </w:pPr>
    <w:r>
      <w:rPr>
        <w:sz w:val="18"/>
      </w:rPr>
      <mc:AlternateContent>
        <mc:Choice Requires="wps">
          <w:drawing>
            <wp:anchor distT="0" distB="0" distL="114300" distR="114300" simplePos="0" relativeHeight="251666432" behindDoc="0" locked="0" layoutInCell="1" allowOverlap="1">
              <wp:simplePos x="0" y="0"/>
              <wp:positionH relativeFrom="margin">
                <wp:align>right</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2</w:t>
                    </w:r>
                    <w:r>
                      <w:fldChar w:fldCharType="end"/>
                    </w:r>
                    <w:r>
                      <w:t xml:space="preserve"> 页</w:t>
                    </w:r>
                  </w:p>
                </w:txbxContent>
              </v:textbox>
            </v:shape>
          </w:pict>
        </mc:Fallback>
      </mc:AlternateContent>
    </w:r>
    <w:r>
      <w:rPr>
        <w:rFonts w:hint="eastAsia" w:ascii="宋体" w:hAnsi="宋体" w:eastAsia="宋体" w:cs="宋体"/>
      </w:rPr>
      <w:t>地址：</w:t>
    </w:r>
    <w:r>
      <w:rPr>
        <w:rFonts w:hint="eastAsia" w:ascii="宋体" w:hAnsi="宋体" w:eastAsia="宋体" w:cs="宋体"/>
        <w:lang w:val="en-US" w:eastAsia="zh-CN"/>
      </w:rPr>
      <w:t>山东省东营市开发区运河路661号世誉建材广场1幢434号</w:t>
    </w:r>
  </w:p>
  <w:p>
    <w:pPr>
      <w:pStyle w:val="7"/>
      <w:pBdr>
        <w:bottom w:val="single" w:color="auto" w:sz="4" w:space="0"/>
      </w:pBdr>
      <w:rPr>
        <w:rFonts w:hint="eastAsia"/>
        <w:lang w:val="en-US" w:eastAsia="zh-CN"/>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67456" behindDoc="0" locked="0" layoutInCell="1" allowOverlap="1">
              <wp:simplePos x="0" y="0"/>
              <wp:positionH relativeFrom="margin">
                <wp:align>right</wp:align>
              </wp:positionH>
              <wp:positionV relativeFrom="paragraph">
                <wp:posOffset>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eh/es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Hof3rMQIAAGMEAAAOAAAAAAAAAAEAIAAAAB8BAABkcnMvZTJvRG9jLnhtbFBLBQYA&#10;AAAABgAGAFkBAADCBQ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2576" behindDoc="0" locked="0" layoutInCell="1" allowOverlap="1">
              <wp:simplePos x="0" y="0"/>
              <wp:positionH relativeFrom="margin">
                <wp:align>right</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JUQ0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JUQ0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single" w:color="auto" w:sz="4" w:space="0"/>
      </w:pBdr>
      <w:rPr>
        <w:rFonts w:hint="eastAsia" w:eastAsia="宋体"/>
        <w:lang w:val="en-US" w:eastAsia="zh-CN"/>
      </w:rPr>
    </w:pPr>
    <w:r>
      <w:rPr>
        <w:sz w:val="18"/>
      </w:rPr>
      <mc:AlternateContent>
        <mc:Choice Requires="wps">
          <w:drawing>
            <wp:anchor distT="0" distB="0" distL="114300" distR="114300" simplePos="0" relativeHeight="251673600" behindDoc="0" locked="0" layoutInCell="1" allowOverlap="1">
              <wp:simplePos x="0" y="0"/>
              <wp:positionH relativeFrom="margin">
                <wp:align>right</wp:align>
              </wp:positionH>
              <wp:positionV relativeFrom="paragraph">
                <wp:posOffset>0</wp:posOffset>
              </wp:positionV>
              <wp:extent cx="1828800" cy="182880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aJO4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G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7aJO4zAgAAYwQAAA4AAAAAAAAAAQAgAAAAHwEAAGRycy9lMm9Eb2MueG1sUEsF&#10;BgAAAAAGAAYAWQEAAMQFAAAAAA==&#10;">
              <v:fill on="f" focussize="0,0"/>
              <v:stroke on="f" weight="0.5pt"/>
              <v:imagedata o:title=""/>
              <o:lock v:ext="edit" aspectratio="f"/>
              <v:textbox inset="0mm,0mm,0mm,0mm" style="mso-fit-shape-to-text:t;">
                <w:txbxContent>
                  <w:p>
                    <w:pPr>
                      <w:pStyle w:val="7"/>
                    </w:pPr>
                    <w:r>
                      <w:t xml:space="preserve">第 </w:t>
                    </w:r>
                    <w:r>
                      <w:fldChar w:fldCharType="begin"/>
                    </w:r>
                    <w:r>
                      <w:instrText xml:space="preserve"> PAGE  \* MERGEFORMAT </w:instrText>
                    </w:r>
                    <w:r>
                      <w:fldChar w:fldCharType="separate"/>
                    </w:r>
                    <w:r>
                      <w:t>5</w:t>
                    </w:r>
                    <w:r>
                      <w:fldChar w:fldCharType="end"/>
                    </w:r>
                    <w:r>
                      <w:t xml:space="preserve"> 页</w:t>
                    </w:r>
                  </w:p>
                </w:txbxContent>
              </v:textbox>
            </v:shape>
          </w:pict>
        </mc:Fallback>
      </mc:AlternateContent>
    </w:r>
    <w:r>
      <w:rPr>
        <w:rFonts w:hint="eastAsia"/>
        <w:lang w:eastAsia="zh-CN"/>
      </w:rPr>
      <w:t>地址：山东省东营市开发区运河路661号世誉建材广场1幢434号</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jc w:val="both"/>
      <w:rPr>
        <w:rFonts w:hint="default" w:asciiTheme="minorEastAsia" w:hAnsiTheme="minorEastAsia" w:cstheme="minorEastAsia"/>
        <w:b w:val="0"/>
        <w:bCs w:val="0"/>
        <w:sz w:val="21"/>
        <w:szCs w:val="21"/>
        <w:lang w:val="en-US" w:eastAsia="zh-CN"/>
      </w:rPr>
    </w:pPr>
    <w:r>
      <w:rPr>
        <w:rFonts w:hint="eastAsia" w:asciiTheme="minorEastAsia" w:hAnsiTheme="minorEastAsia" w:eastAsiaTheme="minorEastAsia" w:cstheme="minorEastAsia"/>
      </w:rPr>
      <w:drawing>
        <wp:anchor distT="0" distB="0" distL="114300" distR="114300" simplePos="0" relativeHeight="251661312" behindDoc="0" locked="0" layoutInCell="1" allowOverlap="1">
          <wp:simplePos x="0" y="0"/>
          <wp:positionH relativeFrom="column">
            <wp:posOffset>-204470</wp:posOffset>
          </wp:positionH>
          <wp:positionV relativeFrom="paragraph">
            <wp:posOffset>-15240</wp:posOffset>
          </wp:positionV>
          <wp:extent cx="197485" cy="189865"/>
          <wp:effectExtent l="0" t="0" r="12065" b="635"/>
          <wp:wrapSquare wrapText="bothSides"/>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asciiTheme="minorEastAsia" w:hAnsiTheme="minorEastAsia" w:eastAsiaTheme="minorEastAsia" w:cstheme="minorEastAsia"/>
        <w:sz w:val="21"/>
        <w:szCs w:val="21"/>
        <w:lang w:eastAsia="zh-CN"/>
      </w:rPr>
      <w:t>山东</w:t>
    </w:r>
    <w:r>
      <w:rPr>
        <w:rFonts w:hint="eastAsia" w:asciiTheme="minorEastAsia" w:hAnsiTheme="minorEastAsia" w:cstheme="minorEastAsia"/>
        <w:b w:val="0"/>
        <w:bCs w:val="0"/>
        <w:sz w:val="21"/>
        <w:szCs w:val="21"/>
        <w:lang w:val="en-US" w:eastAsia="zh-CN"/>
      </w:rPr>
      <w:t xml:space="preserve">泓启环保技术服务有限公司                 报告编号：（E检）字（2024）0007号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default"/>
        <w:lang w:val="en-US"/>
      </w:rPr>
    </w:pPr>
    <w:r>
      <w:drawing>
        <wp:anchor distT="0" distB="0" distL="114300" distR="114300" simplePos="0" relativeHeight="251662336"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报告编号：（E检）字（2024）0007号</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jc w:val="both"/>
      <w:rPr>
        <w:rFonts w:hint="default" w:asciiTheme="minorEastAsia" w:hAnsiTheme="minorEastAsia" w:cstheme="minorEastAsia"/>
        <w:b w:val="0"/>
        <w:bCs w:val="0"/>
        <w:sz w:val="21"/>
        <w:szCs w:val="21"/>
        <w:lang w:val="en-US" w:eastAsia="zh-CN"/>
      </w:rPr>
    </w:pPr>
    <w:r>
      <w:rPr>
        <w:rFonts w:hint="eastAsia" w:asciiTheme="minorEastAsia" w:hAnsiTheme="minorEastAsia" w:eastAsiaTheme="minorEastAsia" w:cstheme="minorEastAsia"/>
      </w:rPr>
      <w:drawing>
        <wp:anchor distT="0" distB="0" distL="114300" distR="114300" simplePos="0" relativeHeight="251664384" behindDoc="0" locked="0" layoutInCell="1" allowOverlap="1">
          <wp:simplePos x="0" y="0"/>
          <wp:positionH relativeFrom="column">
            <wp:posOffset>-204470</wp:posOffset>
          </wp:positionH>
          <wp:positionV relativeFrom="paragraph">
            <wp:posOffset>-15240</wp:posOffset>
          </wp:positionV>
          <wp:extent cx="197485" cy="189865"/>
          <wp:effectExtent l="0" t="0" r="12065" b="635"/>
          <wp:wrapSquare wrapText="bothSides"/>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asciiTheme="minorEastAsia" w:hAnsiTheme="minorEastAsia" w:eastAsiaTheme="minorEastAsia" w:cstheme="minorEastAsia"/>
        <w:sz w:val="21"/>
        <w:szCs w:val="21"/>
        <w:lang w:eastAsia="zh-CN"/>
      </w:rPr>
      <w:t>山东</w:t>
    </w:r>
    <w:r>
      <w:rPr>
        <w:rFonts w:hint="eastAsia" w:asciiTheme="minorEastAsia" w:hAnsiTheme="minorEastAsia" w:cstheme="minorEastAsia"/>
        <w:b w:val="0"/>
        <w:bCs w:val="0"/>
        <w:sz w:val="21"/>
        <w:szCs w:val="21"/>
        <w:lang w:val="en-US" w:eastAsia="zh-CN"/>
      </w:rPr>
      <w:t xml:space="preserve">泓启环保技术服务有限公司                 报告编号：（E检）字（2023）0032号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default"/>
        <w:lang w:val="en-US"/>
      </w:rPr>
    </w:pPr>
    <w:r>
      <w:drawing>
        <wp:anchor distT="0" distB="0" distL="114300" distR="114300" simplePos="0" relativeHeight="251670528"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宋体" w:hAnsi="宋体" w:eastAsia="宋体" w:cs="宋体"/>
        <w:sz w:val="21"/>
        <w:szCs w:val="21"/>
        <w:lang w:eastAsia="zh-CN"/>
      </w:rPr>
      <w:t>山东泓启环保技术服务</w:t>
    </w:r>
    <w:r>
      <w:rPr>
        <w:rFonts w:hint="eastAsia" w:asciiTheme="minorEastAsia" w:hAnsiTheme="minorEastAsia" w:cstheme="minorEastAsia"/>
        <w:b w:val="0"/>
        <w:bCs w:val="0"/>
        <w:sz w:val="21"/>
        <w:szCs w:val="21"/>
        <w:lang w:val="en-US" w:eastAsia="zh-CN"/>
      </w:rPr>
      <w:t>有限公司                                                                        报告编号：（E检）字（2024）0007号</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single" w:color="auto" w:sz="4" w:space="1"/>
      </w:pBdr>
      <w:rPr>
        <w:rFonts w:hint="default"/>
        <w:lang w:val="en-US"/>
      </w:rPr>
    </w:pPr>
    <w:r>
      <w:drawing>
        <wp:anchor distT="0" distB="0" distL="114300" distR="114300" simplePos="0" relativeHeight="251671552" behindDoc="0" locked="0" layoutInCell="1" allowOverlap="1">
          <wp:simplePos x="0" y="0"/>
          <wp:positionH relativeFrom="column">
            <wp:posOffset>53975</wp:posOffset>
          </wp:positionH>
          <wp:positionV relativeFrom="paragraph">
            <wp:posOffset>-9525</wp:posOffset>
          </wp:positionV>
          <wp:extent cx="197485" cy="189865"/>
          <wp:effectExtent l="0" t="0" r="12065" b="635"/>
          <wp:wrapSquare wrapText="bothSides"/>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1"/>
                  <a:stretch>
                    <a:fillRect/>
                  </a:stretch>
                </pic:blipFill>
                <pic:spPr>
                  <a:xfrm>
                    <a:off x="0" y="0"/>
                    <a:ext cx="197485" cy="189865"/>
                  </a:xfrm>
                  <a:prstGeom prst="rect">
                    <a:avLst/>
                  </a:prstGeom>
                  <a:noFill/>
                  <a:ln>
                    <a:noFill/>
                  </a:ln>
                </pic:spPr>
              </pic:pic>
            </a:graphicData>
          </a:graphic>
        </wp:anchor>
      </w:drawing>
    </w:r>
    <w:r>
      <w:rPr>
        <w:rFonts w:hint="eastAsia"/>
        <w:lang w:val="en-US" w:eastAsia="zh-CN"/>
      </w:rPr>
      <w:t xml:space="preserve">  </w:t>
    </w:r>
    <w:r>
      <w:rPr>
        <w:rFonts w:hint="eastAsia" w:asciiTheme="minorEastAsia" w:hAnsiTheme="minorEastAsia" w:cstheme="minorEastAsia"/>
        <w:b w:val="0"/>
        <w:bCs w:val="0"/>
        <w:sz w:val="21"/>
        <w:szCs w:val="21"/>
        <w:lang w:val="en-US" w:eastAsia="zh-CN"/>
      </w:rPr>
      <w:t xml:space="preserve">  山东泓启环保技术服务有限公司                         报告编号：（E检）字（2024）0007号</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E824719"/>
    <w:multiLevelType w:val="multilevel"/>
    <w:tmpl w:val="0E824719"/>
    <w:lvl w:ilvl="0" w:tentative="0">
      <w:start w:val="1"/>
      <w:numFmt w:val="decimal"/>
      <w:pStyle w:val="3"/>
      <w:lvlText w:val="%1"/>
      <w:lvlJc w:val="left"/>
      <w:pPr>
        <w:tabs>
          <w:tab w:val="left" w:pos="432"/>
        </w:tabs>
        <w:ind w:left="432" w:hanging="432"/>
      </w:pPr>
      <w:rPr>
        <w:rFonts w:hint="eastAsia"/>
      </w:rPr>
    </w:lvl>
    <w:lvl w:ilvl="1" w:tentative="0">
      <w:start w:val="1"/>
      <w:numFmt w:val="decimal"/>
      <w:pStyle w:val="4"/>
      <w:lvlText w:val="%1.%2"/>
      <w:lvlJc w:val="left"/>
      <w:pPr>
        <w:tabs>
          <w:tab w:val="left" w:pos="576"/>
        </w:tabs>
        <w:ind w:left="576" w:hanging="576"/>
      </w:pPr>
      <w:rPr>
        <w:rFonts w:hint="eastAsia"/>
        <w:lang w:eastAsia="zh-CN"/>
      </w:rPr>
    </w:lvl>
    <w:lvl w:ilvl="2" w:tentative="0">
      <w:start w:val="1"/>
      <w:numFmt w:val="decimal"/>
      <w:lvlText w:val="%1.%2.%3"/>
      <w:lvlJc w:val="left"/>
      <w:pPr>
        <w:tabs>
          <w:tab w:val="left" w:pos="1287"/>
        </w:tabs>
        <w:ind w:left="1287" w:hanging="720"/>
      </w:p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
    <w:nsid w:val="3ACE898B"/>
    <w:multiLevelType w:val="singleLevel"/>
    <w:tmpl w:val="3ACE898B"/>
    <w:lvl w:ilvl="0" w:tentative="0">
      <w:start w:val="1"/>
      <w:numFmt w:val="decimal"/>
      <w:lvlText w:val="%1."/>
      <w:lvlJc w:val="left"/>
      <w:pPr>
        <w:tabs>
          <w:tab w:val="left" w:pos="312"/>
        </w:tabs>
      </w:pPr>
    </w:lvl>
  </w:abstractNum>
  <w:abstractNum w:abstractNumId="2">
    <w:nsid w:val="630C500B"/>
    <w:multiLevelType w:val="singleLevel"/>
    <w:tmpl w:val="630C500B"/>
    <w:lvl w:ilvl="0" w:tentative="0">
      <w:start w:val="2"/>
      <w:numFmt w:val="decimal"/>
      <w:lvlText w:val="%1."/>
      <w:lvlJc w:val="left"/>
      <w:pPr>
        <w:tabs>
          <w:tab w:val="left" w:pos="312"/>
        </w:tabs>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6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VmODYzNDQ3NTZlOTVkYzdmOTQ0OGFjMGM0Nzg2YzIifQ=="/>
  </w:docVars>
  <w:rsids>
    <w:rsidRoot w:val="00000000"/>
    <w:rsid w:val="000C024B"/>
    <w:rsid w:val="00386300"/>
    <w:rsid w:val="005C088A"/>
    <w:rsid w:val="005C2461"/>
    <w:rsid w:val="006B4F71"/>
    <w:rsid w:val="009444C8"/>
    <w:rsid w:val="00B95CDD"/>
    <w:rsid w:val="00C14286"/>
    <w:rsid w:val="00E30FAC"/>
    <w:rsid w:val="00EF7950"/>
    <w:rsid w:val="00F50D1A"/>
    <w:rsid w:val="017B7436"/>
    <w:rsid w:val="01DD106E"/>
    <w:rsid w:val="02477318"/>
    <w:rsid w:val="025F67BC"/>
    <w:rsid w:val="02DC78BE"/>
    <w:rsid w:val="030B47EA"/>
    <w:rsid w:val="030E7E36"/>
    <w:rsid w:val="03A964DC"/>
    <w:rsid w:val="03B1713F"/>
    <w:rsid w:val="03CC21CB"/>
    <w:rsid w:val="040A2C1E"/>
    <w:rsid w:val="041D47D5"/>
    <w:rsid w:val="0430275A"/>
    <w:rsid w:val="043D09D3"/>
    <w:rsid w:val="0449381C"/>
    <w:rsid w:val="04D8694E"/>
    <w:rsid w:val="04FF3EDA"/>
    <w:rsid w:val="05393890"/>
    <w:rsid w:val="05453FE3"/>
    <w:rsid w:val="054A1AE0"/>
    <w:rsid w:val="056D0012"/>
    <w:rsid w:val="058A5256"/>
    <w:rsid w:val="058F525E"/>
    <w:rsid w:val="059706A5"/>
    <w:rsid w:val="05D9472B"/>
    <w:rsid w:val="05E277B3"/>
    <w:rsid w:val="05EC59C3"/>
    <w:rsid w:val="05F61781"/>
    <w:rsid w:val="05F652DD"/>
    <w:rsid w:val="060519C4"/>
    <w:rsid w:val="0619721E"/>
    <w:rsid w:val="06565D7C"/>
    <w:rsid w:val="0673692E"/>
    <w:rsid w:val="06874187"/>
    <w:rsid w:val="068A3C77"/>
    <w:rsid w:val="068C79F0"/>
    <w:rsid w:val="06905732"/>
    <w:rsid w:val="069468A4"/>
    <w:rsid w:val="06954AF6"/>
    <w:rsid w:val="06AC0092"/>
    <w:rsid w:val="06BA1995"/>
    <w:rsid w:val="06C54CB0"/>
    <w:rsid w:val="06EB0BBA"/>
    <w:rsid w:val="070240B9"/>
    <w:rsid w:val="071D4AEC"/>
    <w:rsid w:val="07397B77"/>
    <w:rsid w:val="074E2EF7"/>
    <w:rsid w:val="07966D78"/>
    <w:rsid w:val="07AA45D1"/>
    <w:rsid w:val="07B65A43"/>
    <w:rsid w:val="07C806D5"/>
    <w:rsid w:val="07DC17CB"/>
    <w:rsid w:val="07EA70C4"/>
    <w:rsid w:val="07F13FAE"/>
    <w:rsid w:val="081558DE"/>
    <w:rsid w:val="08292466"/>
    <w:rsid w:val="08386081"/>
    <w:rsid w:val="087370B9"/>
    <w:rsid w:val="0889068B"/>
    <w:rsid w:val="08955281"/>
    <w:rsid w:val="08BD6405"/>
    <w:rsid w:val="08F71A98"/>
    <w:rsid w:val="09567987"/>
    <w:rsid w:val="09646A02"/>
    <w:rsid w:val="09842C00"/>
    <w:rsid w:val="0992531D"/>
    <w:rsid w:val="099E0166"/>
    <w:rsid w:val="09AD2157"/>
    <w:rsid w:val="09BC683E"/>
    <w:rsid w:val="0A0C1099"/>
    <w:rsid w:val="0A0E066B"/>
    <w:rsid w:val="0A174A2B"/>
    <w:rsid w:val="0A23066B"/>
    <w:rsid w:val="0A367631"/>
    <w:rsid w:val="0A4800D1"/>
    <w:rsid w:val="0A525562"/>
    <w:rsid w:val="0A621193"/>
    <w:rsid w:val="0AA10FBC"/>
    <w:rsid w:val="0AA7304A"/>
    <w:rsid w:val="0AD96F7B"/>
    <w:rsid w:val="0AF0679F"/>
    <w:rsid w:val="0AFB3396"/>
    <w:rsid w:val="0B971310"/>
    <w:rsid w:val="0BA650B0"/>
    <w:rsid w:val="0BF640BE"/>
    <w:rsid w:val="0C0E4000"/>
    <w:rsid w:val="0C112E71"/>
    <w:rsid w:val="0C232BA4"/>
    <w:rsid w:val="0C4A1EDF"/>
    <w:rsid w:val="0C5122DA"/>
    <w:rsid w:val="0C767FF5"/>
    <w:rsid w:val="0C891501"/>
    <w:rsid w:val="0C8C0749"/>
    <w:rsid w:val="0CB33F28"/>
    <w:rsid w:val="0D366907"/>
    <w:rsid w:val="0D714BA2"/>
    <w:rsid w:val="0D7D0092"/>
    <w:rsid w:val="0D872355"/>
    <w:rsid w:val="0DA6583B"/>
    <w:rsid w:val="0DFE574F"/>
    <w:rsid w:val="0E1A1D85"/>
    <w:rsid w:val="0E232634"/>
    <w:rsid w:val="0E3E4562"/>
    <w:rsid w:val="0E401CB6"/>
    <w:rsid w:val="0E935776"/>
    <w:rsid w:val="0E9E29B6"/>
    <w:rsid w:val="0EC35F79"/>
    <w:rsid w:val="0EDA3140"/>
    <w:rsid w:val="0EF2787B"/>
    <w:rsid w:val="0F1B4006"/>
    <w:rsid w:val="0F233AE0"/>
    <w:rsid w:val="0F3A26DF"/>
    <w:rsid w:val="0F490B74"/>
    <w:rsid w:val="0F514529"/>
    <w:rsid w:val="0F7D5C51"/>
    <w:rsid w:val="0FF705D0"/>
    <w:rsid w:val="0FFC5D0A"/>
    <w:rsid w:val="1003335A"/>
    <w:rsid w:val="106F460A"/>
    <w:rsid w:val="10B95885"/>
    <w:rsid w:val="10D96240"/>
    <w:rsid w:val="110875A2"/>
    <w:rsid w:val="110A60A9"/>
    <w:rsid w:val="112476E0"/>
    <w:rsid w:val="113B273E"/>
    <w:rsid w:val="114F7F97"/>
    <w:rsid w:val="116E041E"/>
    <w:rsid w:val="11CB1D14"/>
    <w:rsid w:val="11D566EF"/>
    <w:rsid w:val="11F12DFD"/>
    <w:rsid w:val="124949E7"/>
    <w:rsid w:val="1278474C"/>
    <w:rsid w:val="13180558"/>
    <w:rsid w:val="13441D7E"/>
    <w:rsid w:val="135632E1"/>
    <w:rsid w:val="13B011C1"/>
    <w:rsid w:val="140935EF"/>
    <w:rsid w:val="142651EA"/>
    <w:rsid w:val="147A357D"/>
    <w:rsid w:val="1489456F"/>
    <w:rsid w:val="149203B9"/>
    <w:rsid w:val="150B2427"/>
    <w:rsid w:val="15233C15"/>
    <w:rsid w:val="15477903"/>
    <w:rsid w:val="158C17BA"/>
    <w:rsid w:val="15A1113A"/>
    <w:rsid w:val="15C70A44"/>
    <w:rsid w:val="15EC04AB"/>
    <w:rsid w:val="16024CD6"/>
    <w:rsid w:val="164C74A3"/>
    <w:rsid w:val="164D0F49"/>
    <w:rsid w:val="166103AE"/>
    <w:rsid w:val="166D339A"/>
    <w:rsid w:val="17085663"/>
    <w:rsid w:val="171E6442"/>
    <w:rsid w:val="173C0FBE"/>
    <w:rsid w:val="17F51899"/>
    <w:rsid w:val="182E24D1"/>
    <w:rsid w:val="18350408"/>
    <w:rsid w:val="18B20FEC"/>
    <w:rsid w:val="1900159C"/>
    <w:rsid w:val="193B70BD"/>
    <w:rsid w:val="194505FE"/>
    <w:rsid w:val="196F7429"/>
    <w:rsid w:val="19996254"/>
    <w:rsid w:val="19A60327"/>
    <w:rsid w:val="19AA0461"/>
    <w:rsid w:val="19D02EB5"/>
    <w:rsid w:val="19D21766"/>
    <w:rsid w:val="19D44294"/>
    <w:rsid w:val="19E80F89"/>
    <w:rsid w:val="19F56590"/>
    <w:rsid w:val="19F569FF"/>
    <w:rsid w:val="1A584E84"/>
    <w:rsid w:val="1A5F2FF9"/>
    <w:rsid w:val="1A643EB5"/>
    <w:rsid w:val="1A98650B"/>
    <w:rsid w:val="1AA03612"/>
    <w:rsid w:val="1AD5775F"/>
    <w:rsid w:val="1AF37ECB"/>
    <w:rsid w:val="1B0E2C71"/>
    <w:rsid w:val="1B762CF0"/>
    <w:rsid w:val="1BA23AE5"/>
    <w:rsid w:val="1BA333BA"/>
    <w:rsid w:val="1BB44881"/>
    <w:rsid w:val="1BBB0703"/>
    <w:rsid w:val="1BCD48DA"/>
    <w:rsid w:val="1BCE686A"/>
    <w:rsid w:val="1BD143CB"/>
    <w:rsid w:val="1C0328E9"/>
    <w:rsid w:val="1C250273"/>
    <w:rsid w:val="1CA90EA4"/>
    <w:rsid w:val="1CD30B9D"/>
    <w:rsid w:val="1CD37CCF"/>
    <w:rsid w:val="1D1A76AB"/>
    <w:rsid w:val="1D205B35"/>
    <w:rsid w:val="1D2C3DD4"/>
    <w:rsid w:val="1D4B5AB7"/>
    <w:rsid w:val="1D8B05A9"/>
    <w:rsid w:val="1DBD4DAD"/>
    <w:rsid w:val="1E116095"/>
    <w:rsid w:val="1E340C41"/>
    <w:rsid w:val="1E6432D4"/>
    <w:rsid w:val="1E707ECB"/>
    <w:rsid w:val="1E7A2AF8"/>
    <w:rsid w:val="1F82026C"/>
    <w:rsid w:val="1F971487"/>
    <w:rsid w:val="1FAB0A8F"/>
    <w:rsid w:val="1FC3227C"/>
    <w:rsid w:val="1FC41B50"/>
    <w:rsid w:val="1FCA4426"/>
    <w:rsid w:val="1FE76BB0"/>
    <w:rsid w:val="1FEC7E97"/>
    <w:rsid w:val="200A0535"/>
    <w:rsid w:val="20261010"/>
    <w:rsid w:val="20360CA0"/>
    <w:rsid w:val="20531852"/>
    <w:rsid w:val="20696B69"/>
    <w:rsid w:val="207E61A3"/>
    <w:rsid w:val="209D0D1F"/>
    <w:rsid w:val="20B147CB"/>
    <w:rsid w:val="21020B82"/>
    <w:rsid w:val="210E1EC1"/>
    <w:rsid w:val="214C591E"/>
    <w:rsid w:val="21763A3F"/>
    <w:rsid w:val="21B96E8B"/>
    <w:rsid w:val="21F42BC1"/>
    <w:rsid w:val="21F474E9"/>
    <w:rsid w:val="220426D8"/>
    <w:rsid w:val="220646A2"/>
    <w:rsid w:val="22124DF5"/>
    <w:rsid w:val="22546AB4"/>
    <w:rsid w:val="22A50F8D"/>
    <w:rsid w:val="22F24386"/>
    <w:rsid w:val="22FF1E77"/>
    <w:rsid w:val="23244DE0"/>
    <w:rsid w:val="23843AD1"/>
    <w:rsid w:val="23A10B26"/>
    <w:rsid w:val="23A478FE"/>
    <w:rsid w:val="23AD74CB"/>
    <w:rsid w:val="23D031BA"/>
    <w:rsid w:val="23E7405F"/>
    <w:rsid w:val="23F21382"/>
    <w:rsid w:val="23F21F56"/>
    <w:rsid w:val="2418246B"/>
    <w:rsid w:val="24234F00"/>
    <w:rsid w:val="243C084F"/>
    <w:rsid w:val="24455956"/>
    <w:rsid w:val="244B0A92"/>
    <w:rsid w:val="245060A9"/>
    <w:rsid w:val="24D726DF"/>
    <w:rsid w:val="2515018D"/>
    <w:rsid w:val="251B2213"/>
    <w:rsid w:val="251F7F55"/>
    <w:rsid w:val="25207829"/>
    <w:rsid w:val="25445C0D"/>
    <w:rsid w:val="256B25C7"/>
    <w:rsid w:val="25822292"/>
    <w:rsid w:val="25980EFF"/>
    <w:rsid w:val="260B2287"/>
    <w:rsid w:val="26170C2C"/>
    <w:rsid w:val="26347A30"/>
    <w:rsid w:val="267C3185"/>
    <w:rsid w:val="267C4F33"/>
    <w:rsid w:val="268362C1"/>
    <w:rsid w:val="26873A72"/>
    <w:rsid w:val="26B172D2"/>
    <w:rsid w:val="26F15921"/>
    <w:rsid w:val="27286E69"/>
    <w:rsid w:val="274E756F"/>
    <w:rsid w:val="27717C9E"/>
    <w:rsid w:val="28177609"/>
    <w:rsid w:val="28302479"/>
    <w:rsid w:val="28665E9B"/>
    <w:rsid w:val="28A47D06"/>
    <w:rsid w:val="28CA45C8"/>
    <w:rsid w:val="28CC03F4"/>
    <w:rsid w:val="28E05C4D"/>
    <w:rsid w:val="290032A5"/>
    <w:rsid w:val="294E705B"/>
    <w:rsid w:val="295C2DFA"/>
    <w:rsid w:val="29711695"/>
    <w:rsid w:val="29752839"/>
    <w:rsid w:val="29BB3FC4"/>
    <w:rsid w:val="29F6324E"/>
    <w:rsid w:val="2A1D07DB"/>
    <w:rsid w:val="2A404723"/>
    <w:rsid w:val="2A7228D5"/>
    <w:rsid w:val="2A836E67"/>
    <w:rsid w:val="2AB32EED"/>
    <w:rsid w:val="2ACE1AD5"/>
    <w:rsid w:val="2AD30362"/>
    <w:rsid w:val="2AE00186"/>
    <w:rsid w:val="2AEA2DB3"/>
    <w:rsid w:val="2AFB3CEE"/>
    <w:rsid w:val="2B004385"/>
    <w:rsid w:val="2B45448D"/>
    <w:rsid w:val="2BA11F1D"/>
    <w:rsid w:val="2BCF7241"/>
    <w:rsid w:val="2C096436"/>
    <w:rsid w:val="2C1300E8"/>
    <w:rsid w:val="2C16267E"/>
    <w:rsid w:val="2C1A76C8"/>
    <w:rsid w:val="2C931796"/>
    <w:rsid w:val="2CDA6E57"/>
    <w:rsid w:val="2CE37ABA"/>
    <w:rsid w:val="2CFE66A2"/>
    <w:rsid w:val="2D7921CC"/>
    <w:rsid w:val="2D8D3ECA"/>
    <w:rsid w:val="2E2C499A"/>
    <w:rsid w:val="2E3A6DA3"/>
    <w:rsid w:val="2E652751"/>
    <w:rsid w:val="2E951288"/>
    <w:rsid w:val="2EB37960"/>
    <w:rsid w:val="2EE81230"/>
    <w:rsid w:val="2EF53AD4"/>
    <w:rsid w:val="2F695F55"/>
    <w:rsid w:val="2F6B3D97"/>
    <w:rsid w:val="2F990904"/>
    <w:rsid w:val="2F995D9A"/>
    <w:rsid w:val="2F9A3C90"/>
    <w:rsid w:val="2FB60690"/>
    <w:rsid w:val="2FB712CD"/>
    <w:rsid w:val="301A5EE8"/>
    <w:rsid w:val="301D32E3"/>
    <w:rsid w:val="30281C88"/>
    <w:rsid w:val="30536D05"/>
    <w:rsid w:val="30756068"/>
    <w:rsid w:val="308E6263"/>
    <w:rsid w:val="309D61D2"/>
    <w:rsid w:val="309E0C6F"/>
    <w:rsid w:val="30D43636"/>
    <w:rsid w:val="30E74DBD"/>
    <w:rsid w:val="30EE7022"/>
    <w:rsid w:val="30FD4EC2"/>
    <w:rsid w:val="31014425"/>
    <w:rsid w:val="31052B89"/>
    <w:rsid w:val="310C0053"/>
    <w:rsid w:val="312468F3"/>
    <w:rsid w:val="312D1C4B"/>
    <w:rsid w:val="31570C88"/>
    <w:rsid w:val="315A2315"/>
    <w:rsid w:val="31603DCF"/>
    <w:rsid w:val="31684A32"/>
    <w:rsid w:val="31B71515"/>
    <w:rsid w:val="31C60C22"/>
    <w:rsid w:val="31E7004C"/>
    <w:rsid w:val="31ED3189"/>
    <w:rsid w:val="320751D0"/>
    <w:rsid w:val="323668DE"/>
    <w:rsid w:val="32425283"/>
    <w:rsid w:val="3281224F"/>
    <w:rsid w:val="32D43E3A"/>
    <w:rsid w:val="32E7407C"/>
    <w:rsid w:val="33727DEA"/>
    <w:rsid w:val="339935C8"/>
    <w:rsid w:val="339E0BDF"/>
    <w:rsid w:val="33C61769"/>
    <w:rsid w:val="33EA3E24"/>
    <w:rsid w:val="34180991"/>
    <w:rsid w:val="34482EEA"/>
    <w:rsid w:val="345B087E"/>
    <w:rsid w:val="3467447F"/>
    <w:rsid w:val="347E631A"/>
    <w:rsid w:val="34C47ED7"/>
    <w:rsid w:val="34C603ED"/>
    <w:rsid w:val="350825B2"/>
    <w:rsid w:val="354E03E2"/>
    <w:rsid w:val="35512E0C"/>
    <w:rsid w:val="35814314"/>
    <w:rsid w:val="35A4650F"/>
    <w:rsid w:val="35C3492C"/>
    <w:rsid w:val="35FE7713"/>
    <w:rsid w:val="3632560E"/>
    <w:rsid w:val="36877708"/>
    <w:rsid w:val="36957375"/>
    <w:rsid w:val="36D4738B"/>
    <w:rsid w:val="370B70A1"/>
    <w:rsid w:val="37184804"/>
    <w:rsid w:val="371B2546"/>
    <w:rsid w:val="37557806"/>
    <w:rsid w:val="37D01583"/>
    <w:rsid w:val="37D55DF2"/>
    <w:rsid w:val="37E1553E"/>
    <w:rsid w:val="38044D88"/>
    <w:rsid w:val="383970A0"/>
    <w:rsid w:val="388859B9"/>
    <w:rsid w:val="38B976BC"/>
    <w:rsid w:val="38BE762D"/>
    <w:rsid w:val="38CD161E"/>
    <w:rsid w:val="38D155B2"/>
    <w:rsid w:val="392408E0"/>
    <w:rsid w:val="39322124"/>
    <w:rsid w:val="39395C4E"/>
    <w:rsid w:val="396E4BAF"/>
    <w:rsid w:val="398C14D9"/>
    <w:rsid w:val="39B5307B"/>
    <w:rsid w:val="39D4535A"/>
    <w:rsid w:val="39D72754"/>
    <w:rsid w:val="3A105C66"/>
    <w:rsid w:val="3A137505"/>
    <w:rsid w:val="3A3A7D13"/>
    <w:rsid w:val="3A4A5247"/>
    <w:rsid w:val="3AED7D56"/>
    <w:rsid w:val="3B00217F"/>
    <w:rsid w:val="3B4C2CCE"/>
    <w:rsid w:val="3B57750E"/>
    <w:rsid w:val="3B8D3E99"/>
    <w:rsid w:val="3BA2329A"/>
    <w:rsid w:val="3BA57C6A"/>
    <w:rsid w:val="3BC76D3C"/>
    <w:rsid w:val="3BF82E56"/>
    <w:rsid w:val="3C0D6901"/>
    <w:rsid w:val="3C1C7477"/>
    <w:rsid w:val="3C616C4D"/>
    <w:rsid w:val="3C7544A7"/>
    <w:rsid w:val="3C8E5F0B"/>
    <w:rsid w:val="3CA2575E"/>
    <w:rsid w:val="3CC64D02"/>
    <w:rsid w:val="3CC877B6"/>
    <w:rsid w:val="3CF143A5"/>
    <w:rsid w:val="3CF93D85"/>
    <w:rsid w:val="3D0465B1"/>
    <w:rsid w:val="3D0A4BEF"/>
    <w:rsid w:val="3D197528"/>
    <w:rsid w:val="3DC76F84"/>
    <w:rsid w:val="3DD5344F"/>
    <w:rsid w:val="3DD96B8F"/>
    <w:rsid w:val="3E1644A1"/>
    <w:rsid w:val="3E274038"/>
    <w:rsid w:val="3E6D3687"/>
    <w:rsid w:val="3E7F33BB"/>
    <w:rsid w:val="3EA82E54"/>
    <w:rsid w:val="3EB70D9C"/>
    <w:rsid w:val="3F0044FB"/>
    <w:rsid w:val="3F2C3542"/>
    <w:rsid w:val="3F4D5267"/>
    <w:rsid w:val="3F5B3E28"/>
    <w:rsid w:val="3FA03909"/>
    <w:rsid w:val="3FBB6FA8"/>
    <w:rsid w:val="401C35B7"/>
    <w:rsid w:val="402D2122"/>
    <w:rsid w:val="403972F7"/>
    <w:rsid w:val="405D597D"/>
    <w:rsid w:val="408D6263"/>
    <w:rsid w:val="40970E8F"/>
    <w:rsid w:val="40B51316"/>
    <w:rsid w:val="40C64412"/>
    <w:rsid w:val="41055DF9"/>
    <w:rsid w:val="41393CF5"/>
    <w:rsid w:val="415B3C6B"/>
    <w:rsid w:val="41AA074E"/>
    <w:rsid w:val="41B45A71"/>
    <w:rsid w:val="41BB295C"/>
    <w:rsid w:val="41C21F3C"/>
    <w:rsid w:val="41EC6ADA"/>
    <w:rsid w:val="42010CB6"/>
    <w:rsid w:val="42206C63"/>
    <w:rsid w:val="423F533B"/>
    <w:rsid w:val="425A03C6"/>
    <w:rsid w:val="42723BE8"/>
    <w:rsid w:val="42DE0FF8"/>
    <w:rsid w:val="43104F29"/>
    <w:rsid w:val="43123EBE"/>
    <w:rsid w:val="434E682A"/>
    <w:rsid w:val="436037BB"/>
    <w:rsid w:val="43713C1A"/>
    <w:rsid w:val="43884ABF"/>
    <w:rsid w:val="43B34232"/>
    <w:rsid w:val="43BE6733"/>
    <w:rsid w:val="43D67F21"/>
    <w:rsid w:val="43EA7528"/>
    <w:rsid w:val="441B5933"/>
    <w:rsid w:val="4498729F"/>
    <w:rsid w:val="44A1052F"/>
    <w:rsid w:val="44AE49FA"/>
    <w:rsid w:val="44FA73AA"/>
    <w:rsid w:val="45352A25"/>
    <w:rsid w:val="455C1BA0"/>
    <w:rsid w:val="457F1EF2"/>
    <w:rsid w:val="459935B0"/>
    <w:rsid w:val="45CA13BF"/>
    <w:rsid w:val="45D44177"/>
    <w:rsid w:val="45E760E3"/>
    <w:rsid w:val="461E170B"/>
    <w:rsid w:val="46496788"/>
    <w:rsid w:val="464B192A"/>
    <w:rsid w:val="467C183B"/>
    <w:rsid w:val="46D02A05"/>
    <w:rsid w:val="46FF153C"/>
    <w:rsid w:val="471A45C8"/>
    <w:rsid w:val="473016F6"/>
    <w:rsid w:val="47822130"/>
    <w:rsid w:val="47ED3A8B"/>
    <w:rsid w:val="489C2DDD"/>
    <w:rsid w:val="48A57EC2"/>
    <w:rsid w:val="48FD0C44"/>
    <w:rsid w:val="49180694"/>
    <w:rsid w:val="492D05E3"/>
    <w:rsid w:val="497524EA"/>
    <w:rsid w:val="49816239"/>
    <w:rsid w:val="4A4F6337"/>
    <w:rsid w:val="4A87456B"/>
    <w:rsid w:val="4AC24D5B"/>
    <w:rsid w:val="4AE01685"/>
    <w:rsid w:val="4B376394"/>
    <w:rsid w:val="4B6575F2"/>
    <w:rsid w:val="4B663938"/>
    <w:rsid w:val="4BAD5AE5"/>
    <w:rsid w:val="4BF52F0E"/>
    <w:rsid w:val="4C4023DB"/>
    <w:rsid w:val="4CB44B77"/>
    <w:rsid w:val="4CC5397E"/>
    <w:rsid w:val="4D467EC5"/>
    <w:rsid w:val="4DA4699A"/>
    <w:rsid w:val="4DC1579E"/>
    <w:rsid w:val="4DE66FB2"/>
    <w:rsid w:val="4E7C1FBD"/>
    <w:rsid w:val="4E816CDB"/>
    <w:rsid w:val="4EA8070C"/>
    <w:rsid w:val="4F041DE6"/>
    <w:rsid w:val="4F1162B1"/>
    <w:rsid w:val="4F581676"/>
    <w:rsid w:val="4F921EB2"/>
    <w:rsid w:val="5019366F"/>
    <w:rsid w:val="501F67AB"/>
    <w:rsid w:val="50412BC6"/>
    <w:rsid w:val="507408A5"/>
    <w:rsid w:val="507C68AE"/>
    <w:rsid w:val="50E80A41"/>
    <w:rsid w:val="510936E3"/>
    <w:rsid w:val="5119769F"/>
    <w:rsid w:val="51330760"/>
    <w:rsid w:val="517F5754"/>
    <w:rsid w:val="51C04AD1"/>
    <w:rsid w:val="51F6353C"/>
    <w:rsid w:val="520D7203"/>
    <w:rsid w:val="525C5A95"/>
    <w:rsid w:val="525E11CE"/>
    <w:rsid w:val="52781FDF"/>
    <w:rsid w:val="52952D55"/>
    <w:rsid w:val="52A36F6E"/>
    <w:rsid w:val="52B7716F"/>
    <w:rsid w:val="52FC5C5D"/>
    <w:rsid w:val="5334431C"/>
    <w:rsid w:val="53C27B7A"/>
    <w:rsid w:val="53CE4770"/>
    <w:rsid w:val="53EA3D76"/>
    <w:rsid w:val="53EC4BF7"/>
    <w:rsid w:val="542E16B3"/>
    <w:rsid w:val="549C661D"/>
    <w:rsid w:val="54CC288D"/>
    <w:rsid w:val="54D67D81"/>
    <w:rsid w:val="55436A98"/>
    <w:rsid w:val="557D01FC"/>
    <w:rsid w:val="55872E29"/>
    <w:rsid w:val="55B87486"/>
    <w:rsid w:val="55E069DD"/>
    <w:rsid w:val="56002BDB"/>
    <w:rsid w:val="56356262"/>
    <w:rsid w:val="563B3C13"/>
    <w:rsid w:val="567075D8"/>
    <w:rsid w:val="56737851"/>
    <w:rsid w:val="568455BA"/>
    <w:rsid w:val="56847368"/>
    <w:rsid w:val="569062D3"/>
    <w:rsid w:val="56A10AD4"/>
    <w:rsid w:val="56A25A40"/>
    <w:rsid w:val="57233025"/>
    <w:rsid w:val="574D1F5E"/>
    <w:rsid w:val="57575FA1"/>
    <w:rsid w:val="57601B83"/>
    <w:rsid w:val="57EA338C"/>
    <w:rsid w:val="58006EC2"/>
    <w:rsid w:val="580461C8"/>
    <w:rsid w:val="580469B3"/>
    <w:rsid w:val="580544D9"/>
    <w:rsid w:val="582A1A5B"/>
    <w:rsid w:val="587F072F"/>
    <w:rsid w:val="58802EA3"/>
    <w:rsid w:val="588875E4"/>
    <w:rsid w:val="588D4BFA"/>
    <w:rsid w:val="58A27F7A"/>
    <w:rsid w:val="58A9755A"/>
    <w:rsid w:val="58F92290"/>
    <w:rsid w:val="5915699E"/>
    <w:rsid w:val="593C3F2A"/>
    <w:rsid w:val="59513E7A"/>
    <w:rsid w:val="59653481"/>
    <w:rsid w:val="59DD570D"/>
    <w:rsid w:val="5A317807"/>
    <w:rsid w:val="5A3C7362"/>
    <w:rsid w:val="5A407A4A"/>
    <w:rsid w:val="5A8B33BB"/>
    <w:rsid w:val="5A932270"/>
    <w:rsid w:val="5AA24261"/>
    <w:rsid w:val="5AE221B5"/>
    <w:rsid w:val="5AFB7E85"/>
    <w:rsid w:val="5B3550D5"/>
    <w:rsid w:val="5B751A8B"/>
    <w:rsid w:val="5B791466"/>
    <w:rsid w:val="5B7F45A2"/>
    <w:rsid w:val="5B85605C"/>
    <w:rsid w:val="5BA858A7"/>
    <w:rsid w:val="5BB57FC4"/>
    <w:rsid w:val="5BD06CAF"/>
    <w:rsid w:val="5BFC12F8"/>
    <w:rsid w:val="5C0827EA"/>
    <w:rsid w:val="5C4834F1"/>
    <w:rsid w:val="5C5872CD"/>
    <w:rsid w:val="5CAC586B"/>
    <w:rsid w:val="5CAE5844"/>
    <w:rsid w:val="5CBC5AAE"/>
    <w:rsid w:val="5CFE1E6C"/>
    <w:rsid w:val="5D1D28B5"/>
    <w:rsid w:val="5D5932FD"/>
    <w:rsid w:val="5D69550A"/>
    <w:rsid w:val="5D7A2356"/>
    <w:rsid w:val="5DC80482"/>
    <w:rsid w:val="5E767EDE"/>
    <w:rsid w:val="5E783C56"/>
    <w:rsid w:val="5E930A90"/>
    <w:rsid w:val="5EA42C9D"/>
    <w:rsid w:val="5EDD7F5D"/>
    <w:rsid w:val="5EEA61D6"/>
    <w:rsid w:val="5EF77271"/>
    <w:rsid w:val="5F021772"/>
    <w:rsid w:val="5F090D52"/>
    <w:rsid w:val="5F1533A5"/>
    <w:rsid w:val="5F24793A"/>
    <w:rsid w:val="5F697A43"/>
    <w:rsid w:val="5F7A755A"/>
    <w:rsid w:val="5F8A0A2F"/>
    <w:rsid w:val="5F903ADE"/>
    <w:rsid w:val="5F9C3975"/>
    <w:rsid w:val="5FAB3EEE"/>
    <w:rsid w:val="5FBB029F"/>
    <w:rsid w:val="5FED2422"/>
    <w:rsid w:val="602B6AA7"/>
    <w:rsid w:val="60397415"/>
    <w:rsid w:val="606644A2"/>
    <w:rsid w:val="606856F7"/>
    <w:rsid w:val="607034DD"/>
    <w:rsid w:val="607C7302"/>
    <w:rsid w:val="60874625"/>
    <w:rsid w:val="60C25516"/>
    <w:rsid w:val="60CA62C0"/>
    <w:rsid w:val="60DF1D6B"/>
    <w:rsid w:val="60F90953"/>
    <w:rsid w:val="610726FE"/>
    <w:rsid w:val="6170330B"/>
    <w:rsid w:val="61D92C5E"/>
    <w:rsid w:val="620239AC"/>
    <w:rsid w:val="62710E5F"/>
    <w:rsid w:val="627B5AC3"/>
    <w:rsid w:val="62952928"/>
    <w:rsid w:val="629923ED"/>
    <w:rsid w:val="62CC27C3"/>
    <w:rsid w:val="62CD2097"/>
    <w:rsid w:val="63B3128D"/>
    <w:rsid w:val="63EA73A4"/>
    <w:rsid w:val="64030466"/>
    <w:rsid w:val="644A7E43"/>
    <w:rsid w:val="64520AA6"/>
    <w:rsid w:val="64742395"/>
    <w:rsid w:val="64A357A5"/>
    <w:rsid w:val="650136CD"/>
    <w:rsid w:val="6517738C"/>
    <w:rsid w:val="65257F68"/>
    <w:rsid w:val="65424FBE"/>
    <w:rsid w:val="65B5753E"/>
    <w:rsid w:val="65C9123C"/>
    <w:rsid w:val="66134265"/>
    <w:rsid w:val="66417024"/>
    <w:rsid w:val="66456B14"/>
    <w:rsid w:val="667967BE"/>
    <w:rsid w:val="669058B5"/>
    <w:rsid w:val="66C73294"/>
    <w:rsid w:val="670D5158"/>
    <w:rsid w:val="67242128"/>
    <w:rsid w:val="67542D87"/>
    <w:rsid w:val="677463FB"/>
    <w:rsid w:val="67852F40"/>
    <w:rsid w:val="679715F1"/>
    <w:rsid w:val="679E27C8"/>
    <w:rsid w:val="67C73559"/>
    <w:rsid w:val="67FF33DC"/>
    <w:rsid w:val="681608D8"/>
    <w:rsid w:val="688E3837"/>
    <w:rsid w:val="689C6793"/>
    <w:rsid w:val="68BD4BE5"/>
    <w:rsid w:val="68C06926"/>
    <w:rsid w:val="68C24EB2"/>
    <w:rsid w:val="69B04F50"/>
    <w:rsid w:val="6A2124C5"/>
    <w:rsid w:val="6A3F387A"/>
    <w:rsid w:val="6A707ED8"/>
    <w:rsid w:val="6AA13AE8"/>
    <w:rsid w:val="6AA8002E"/>
    <w:rsid w:val="6AB04778"/>
    <w:rsid w:val="6ABC311D"/>
    <w:rsid w:val="6AC54CF9"/>
    <w:rsid w:val="6B1906BD"/>
    <w:rsid w:val="6B3233DF"/>
    <w:rsid w:val="6B451364"/>
    <w:rsid w:val="6B594E10"/>
    <w:rsid w:val="6B5A2284"/>
    <w:rsid w:val="6B5E2426"/>
    <w:rsid w:val="6B64343E"/>
    <w:rsid w:val="6B7834E8"/>
    <w:rsid w:val="6B7F575A"/>
    <w:rsid w:val="6BBB33D4"/>
    <w:rsid w:val="6BC93D43"/>
    <w:rsid w:val="6C562B32"/>
    <w:rsid w:val="6CB70040"/>
    <w:rsid w:val="6CBA7B30"/>
    <w:rsid w:val="6CC4210F"/>
    <w:rsid w:val="6D1F1741"/>
    <w:rsid w:val="6D284A9A"/>
    <w:rsid w:val="6D417909"/>
    <w:rsid w:val="6D464F20"/>
    <w:rsid w:val="6D510469"/>
    <w:rsid w:val="6D75460D"/>
    <w:rsid w:val="6D9516A5"/>
    <w:rsid w:val="6DB36D0A"/>
    <w:rsid w:val="6DB91B96"/>
    <w:rsid w:val="6DC72505"/>
    <w:rsid w:val="6E153270"/>
    <w:rsid w:val="6E49116B"/>
    <w:rsid w:val="6EB74327"/>
    <w:rsid w:val="6EBC36EB"/>
    <w:rsid w:val="6ECC6094"/>
    <w:rsid w:val="6F26325B"/>
    <w:rsid w:val="6F484F7F"/>
    <w:rsid w:val="6F5002D8"/>
    <w:rsid w:val="6F51652A"/>
    <w:rsid w:val="6F72024E"/>
    <w:rsid w:val="70001CFE"/>
    <w:rsid w:val="702F35E3"/>
    <w:rsid w:val="70D93433"/>
    <w:rsid w:val="7104112D"/>
    <w:rsid w:val="711315BD"/>
    <w:rsid w:val="711517D9"/>
    <w:rsid w:val="712E63F7"/>
    <w:rsid w:val="717604C9"/>
    <w:rsid w:val="717C53B4"/>
    <w:rsid w:val="719646C8"/>
    <w:rsid w:val="71BA3EBC"/>
    <w:rsid w:val="71BE00D3"/>
    <w:rsid w:val="71F238C8"/>
    <w:rsid w:val="723F6DAC"/>
    <w:rsid w:val="72840E99"/>
    <w:rsid w:val="72A92354"/>
    <w:rsid w:val="72DF3E4C"/>
    <w:rsid w:val="72EA38FF"/>
    <w:rsid w:val="72EE1508"/>
    <w:rsid w:val="72FF629D"/>
    <w:rsid w:val="730B4E43"/>
    <w:rsid w:val="732B70FF"/>
    <w:rsid w:val="73404478"/>
    <w:rsid w:val="73724CC1"/>
    <w:rsid w:val="73CA0659"/>
    <w:rsid w:val="73DC65DE"/>
    <w:rsid w:val="73E32F80"/>
    <w:rsid w:val="73ED7957"/>
    <w:rsid w:val="74066A6C"/>
    <w:rsid w:val="74177616"/>
    <w:rsid w:val="744E79E5"/>
    <w:rsid w:val="745F3497"/>
    <w:rsid w:val="749018A2"/>
    <w:rsid w:val="74D67E95"/>
    <w:rsid w:val="74EC697A"/>
    <w:rsid w:val="753A7A60"/>
    <w:rsid w:val="756B5E6B"/>
    <w:rsid w:val="75A0768A"/>
    <w:rsid w:val="75EB2B08"/>
    <w:rsid w:val="767575B7"/>
    <w:rsid w:val="768C42EB"/>
    <w:rsid w:val="769A5ACE"/>
    <w:rsid w:val="76A96C4B"/>
    <w:rsid w:val="76AE24B4"/>
    <w:rsid w:val="76BB697E"/>
    <w:rsid w:val="76C92E49"/>
    <w:rsid w:val="76F61765"/>
    <w:rsid w:val="771F2A69"/>
    <w:rsid w:val="772B58B2"/>
    <w:rsid w:val="7731279D"/>
    <w:rsid w:val="773B361B"/>
    <w:rsid w:val="774E77F3"/>
    <w:rsid w:val="77642B72"/>
    <w:rsid w:val="77DC4DFE"/>
    <w:rsid w:val="784B1673"/>
    <w:rsid w:val="784C1F84"/>
    <w:rsid w:val="7860333A"/>
    <w:rsid w:val="78B56F1F"/>
    <w:rsid w:val="78D930EC"/>
    <w:rsid w:val="79D0629D"/>
    <w:rsid w:val="79FD2E0A"/>
    <w:rsid w:val="7A1B7E60"/>
    <w:rsid w:val="7A2D7B93"/>
    <w:rsid w:val="7A316F5A"/>
    <w:rsid w:val="7A460C55"/>
    <w:rsid w:val="7A517390"/>
    <w:rsid w:val="7ACE68A1"/>
    <w:rsid w:val="7B3D5BB4"/>
    <w:rsid w:val="7B452CBB"/>
    <w:rsid w:val="7B5B603A"/>
    <w:rsid w:val="7B711D02"/>
    <w:rsid w:val="7B7A2964"/>
    <w:rsid w:val="7B7B048A"/>
    <w:rsid w:val="7BAE260E"/>
    <w:rsid w:val="7BE91898"/>
    <w:rsid w:val="7C15268D"/>
    <w:rsid w:val="7C1D7794"/>
    <w:rsid w:val="7C324FED"/>
    <w:rsid w:val="7C6D26FD"/>
    <w:rsid w:val="7C7F3FAA"/>
    <w:rsid w:val="7C9378B1"/>
    <w:rsid w:val="7CAA7279"/>
    <w:rsid w:val="7CAD0598"/>
    <w:rsid w:val="7CF44998"/>
    <w:rsid w:val="7D1C7A4B"/>
    <w:rsid w:val="7D4A2E89"/>
    <w:rsid w:val="7D4C5627"/>
    <w:rsid w:val="7D69150D"/>
    <w:rsid w:val="7DBD122E"/>
    <w:rsid w:val="7DD722F0"/>
    <w:rsid w:val="7E0429B9"/>
    <w:rsid w:val="7E096221"/>
    <w:rsid w:val="7E1A21DD"/>
    <w:rsid w:val="7E605637"/>
    <w:rsid w:val="7E701DB9"/>
    <w:rsid w:val="7EAD056A"/>
    <w:rsid w:val="7F1516BA"/>
    <w:rsid w:val="7F2826D7"/>
    <w:rsid w:val="7F413C14"/>
    <w:rsid w:val="7F7D36B1"/>
    <w:rsid w:val="7FA44454"/>
    <w:rsid w:val="7FB126CD"/>
    <w:rsid w:val="7FDA60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sz w:val="24"/>
      <w:szCs w:val="22"/>
      <w:lang w:val="en-US" w:eastAsia="zh-CN" w:bidi="ar-SA"/>
    </w:rPr>
  </w:style>
  <w:style w:type="paragraph" w:styleId="3">
    <w:name w:val="heading 1"/>
    <w:basedOn w:val="1"/>
    <w:next w:val="1"/>
    <w:autoRedefine/>
    <w:qFormat/>
    <w:uiPriority w:val="9"/>
    <w:pPr>
      <w:widowControl/>
      <w:numPr>
        <w:ilvl w:val="0"/>
        <w:numId w:val="1"/>
      </w:numPr>
      <w:pBdr>
        <w:top w:val="none" w:color="auto" w:sz="0" w:space="0"/>
        <w:left w:val="none" w:color="auto" w:sz="0" w:space="0"/>
        <w:bottom w:val="none" w:color="auto" w:sz="0" w:space="0"/>
        <w:right w:val="none" w:color="auto" w:sz="0" w:space="0"/>
      </w:pBdr>
      <w:shd w:val="clear"/>
      <w:spacing w:after="240" w:line="360" w:lineRule="auto"/>
      <w:jc w:val="left"/>
      <w:outlineLvl w:val="0"/>
    </w:pPr>
    <w:rPr>
      <w:rFonts w:ascii="宋体" w:hAnsi="宋体" w:eastAsia="宋体" w:cs="宋体"/>
      <w:b/>
      <w:bCs/>
      <w:caps/>
      <w:color w:val="FFFFFF"/>
      <w:spacing w:val="17"/>
      <w:sz w:val="28"/>
      <w:szCs w:val="28"/>
      <w:lang w:bidi="en-US"/>
    </w:rPr>
  </w:style>
  <w:style w:type="paragraph" w:styleId="4">
    <w:name w:val="heading 2"/>
    <w:basedOn w:val="1"/>
    <w:next w:val="1"/>
    <w:autoRedefine/>
    <w:qFormat/>
    <w:uiPriority w:val="99"/>
    <w:pPr>
      <w:widowControl/>
      <w:numPr>
        <w:ilvl w:val="1"/>
        <w:numId w:val="1"/>
      </w:numPr>
      <w:pBdr>
        <w:top w:val="none" w:color="DBE5F1" w:sz="0" w:space="0"/>
        <w:left w:val="none" w:color="DBE5F1" w:sz="0" w:space="0"/>
        <w:bottom w:val="none" w:color="DBE5F1" w:sz="0" w:space="0"/>
        <w:right w:val="none" w:color="DBE5F1" w:sz="0" w:space="0"/>
      </w:pBdr>
      <w:shd w:val="clear"/>
      <w:spacing w:after="240" w:line="360" w:lineRule="auto"/>
      <w:jc w:val="left"/>
      <w:outlineLvl w:val="1"/>
    </w:pPr>
    <w:rPr>
      <w:rFonts w:eastAsia="宋体"/>
      <w:b/>
      <w:caps/>
      <w:spacing w:val="15"/>
      <w:szCs w:val="24"/>
      <w:lang w:bidi="en-US"/>
    </w:rPr>
  </w:style>
  <w:style w:type="character" w:default="1" w:styleId="13">
    <w:name w:val="Default Paragraph Font"/>
    <w:autoRedefine/>
    <w:semiHidden/>
    <w:qFormat/>
    <w:uiPriority w:val="0"/>
  </w:style>
  <w:style w:type="table" w:default="1" w:styleId="11">
    <w:name w:val="Normal Table"/>
    <w:autoRedefine/>
    <w:semiHidden/>
    <w:qFormat/>
    <w:uiPriority w:val="0"/>
    <w:tblPr>
      <w:tblCellMar>
        <w:top w:w="0" w:type="dxa"/>
        <w:left w:w="108" w:type="dxa"/>
        <w:bottom w:w="0" w:type="dxa"/>
        <w:right w:w="108" w:type="dxa"/>
      </w:tblCellMar>
    </w:tblPr>
  </w:style>
  <w:style w:type="paragraph" w:styleId="2">
    <w:name w:val="Body Text"/>
    <w:basedOn w:val="1"/>
    <w:next w:val="1"/>
    <w:autoRedefine/>
    <w:qFormat/>
    <w:uiPriority w:val="0"/>
    <w:pPr>
      <w:spacing w:line="520" w:lineRule="exact"/>
    </w:pPr>
    <w:rPr>
      <w:rFonts w:ascii="Calibri" w:hAnsi="Calibri" w:eastAsia="宋体" w:cs="Times New Roman"/>
      <w:kern w:val="2"/>
      <w:szCs w:val="24"/>
    </w:rPr>
  </w:style>
  <w:style w:type="paragraph" w:styleId="5">
    <w:name w:val="toc 3"/>
    <w:basedOn w:val="1"/>
    <w:next w:val="1"/>
    <w:autoRedefine/>
    <w:unhideWhenUsed/>
    <w:qFormat/>
    <w:uiPriority w:val="39"/>
    <w:pPr>
      <w:ind w:left="420"/>
      <w:jc w:val="left"/>
    </w:pPr>
    <w:rPr>
      <w:iCs/>
      <w:sz w:val="20"/>
      <w:szCs w:val="20"/>
    </w:rPr>
  </w:style>
  <w:style w:type="paragraph" w:styleId="6">
    <w:name w:val="Body Text Indent 2"/>
    <w:basedOn w:val="1"/>
    <w:autoRedefine/>
    <w:unhideWhenUsed/>
    <w:qFormat/>
    <w:uiPriority w:val="0"/>
    <w:pPr>
      <w:shd w:val="clear" w:color="auto" w:fill="FFFFFF"/>
      <w:tabs>
        <w:tab w:val="left" w:pos="315"/>
      </w:tabs>
      <w:snapToGrid w:val="0"/>
      <w:spacing w:line="560" w:lineRule="exact"/>
      <w:ind w:left="1" w:firstLine="385" w:firstLineChars="385"/>
      <w:jc w:val="left"/>
    </w:pPr>
    <w:rPr>
      <w:sz w:val="28"/>
      <w:szCs w:val="24"/>
    </w:rPr>
  </w:style>
  <w:style w:type="paragraph" w:styleId="7">
    <w:name w:val="footer"/>
    <w:basedOn w:val="1"/>
    <w:autoRedefine/>
    <w:qFormat/>
    <w:uiPriority w:val="0"/>
    <w:pPr>
      <w:tabs>
        <w:tab w:val="center" w:pos="4153"/>
        <w:tab w:val="right" w:pos="8306"/>
      </w:tabs>
      <w:snapToGrid w:val="0"/>
      <w:jc w:val="left"/>
    </w:pPr>
    <w:rPr>
      <w:sz w:val="18"/>
    </w:rPr>
  </w:style>
  <w:style w:type="paragraph" w:styleId="8">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autoRedefine/>
    <w:qFormat/>
    <w:uiPriority w:val="0"/>
  </w:style>
  <w:style w:type="paragraph" w:styleId="10">
    <w:name w:val="toc 2"/>
    <w:basedOn w:val="1"/>
    <w:next w:val="1"/>
    <w:autoRedefine/>
    <w:unhideWhenUsed/>
    <w:qFormat/>
    <w:uiPriority w:val="39"/>
    <w:pPr>
      <w:ind w:left="210"/>
      <w:jc w:val="left"/>
    </w:pPr>
    <w:rPr>
      <w:smallCaps/>
      <w:sz w:val="20"/>
      <w:szCs w:val="20"/>
    </w:r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4">
    <w:name w:val="表格文字"/>
    <w:autoRedefine/>
    <w:qFormat/>
    <w:uiPriority w:val="0"/>
    <w:pPr>
      <w:widowControl w:val="0"/>
      <w:jc w:val="center"/>
      <w:textAlignment w:val="center"/>
    </w:pPr>
    <w:rPr>
      <w:rFonts w:ascii="Times New Roman" w:hAnsi="Times New Roman" w:eastAsia="宋体" w:cs="Times New Roman"/>
      <w:kern w:val="2"/>
      <w:sz w:val="21"/>
      <w:szCs w:val="21"/>
      <w:lang w:val="en-US" w:eastAsia="zh-CN" w:bidi="ar-SA"/>
    </w:rPr>
  </w:style>
  <w:style w:type="paragraph" w:customStyle="1" w:styleId="15">
    <w:name w:val="Default"/>
    <w:autoRedefine/>
    <w:qFormat/>
    <w:uiPriority w:val="0"/>
    <w:pPr>
      <w:widowControl w:val="0"/>
      <w:autoSpaceDE w:val="0"/>
      <w:autoSpaceDN w:val="0"/>
      <w:adjustRightInd w:val="0"/>
    </w:pPr>
    <w:rPr>
      <w:rFonts w:ascii="Calibri" w:hAnsi="Calibri" w:eastAsia="宋体" w:cs="Times New Roman"/>
      <w:color w:val="000000"/>
      <w:sz w:val="24"/>
      <w:szCs w:val="24"/>
      <w:lang w:val="en-US" w:eastAsia="zh-CN" w:bidi="ar-SA"/>
    </w:rPr>
  </w:style>
  <w:style w:type="paragraph" w:customStyle="1" w:styleId="16">
    <w:name w:val="WPSOffice手动目录 1"/>
    <w:autoRedefine/>
    <w:qFormat/>
    <w:uiPriority w:val="0"/>
    <w:pPr>
      <w:ind w:leftChars="0"/>
    </w:pPr>
    <w:rPr>
      <w:rFonts w:asciiTheme="minorHAnsi" w:hAnsiTheme="minorHAnsi" w:eastAsiaTheme="minorEastAsia" w:cstheme="minorBidi"/>
      <w:sz w:val="20"/>
      <w:szCs w:val="20"/>
    </w:rPr>
  </w:style>
  <w:style w:type="paragraph" w:customStyle="1" w:styleId="17">
    <w:name w:val="WPSOffice手动目录 2"/>
    <w:autoRedefine/>
    <w:qFormat/>
    <w:uiPriority w:val="0"/>
    <w:pPr>
      <w:ind w:leftChars="200"/>
    </w:pPr>
    <w:rPr>
      <w:rFonts w:asciiTheme="minorHAnsi" w:hAnsiTheme="minorHAnsi" w:eastAsiaTheme="minorEastAsia" w:cstheme="minorBidi"/>
      <w:sz w:val="20"/>
      <w:szCs w:val="20"/>
    </w:rPr>
  </w:style>
  <w:style w:type="paragraph" w:customStyle="1" w:styleId="18">
    <w:name w:val="表格"/>
    <w:basedOn w:val="1"/>
    <w:autoRedefine/>
    <w:qFormat/>
    <w:uiPriority w:val="0"/>
    <w:pPr>
      <w:spacing w:line="320" w:lineRule="exact"/>
      <w:ind w:firstLine="0" w:firstLineChars="0"/>
      <w:jc w:val="center"/>
    </w:pPr>
    <w:rPr>
      <w:sz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header" Target="header2.xml"/><Relationship Id="rId51" Type="http://schemas.openxmlformats.org/officeDocument/2006/relationships/fontTable" Target="fontTable.xml"/><Relationship Id="rId50" Type="http://schemas.openxmlformats.org/officeDocument/2006/relationships/numbering" Target="numbering.xml"/><Relationship Id="rId5" Type="http://schemas.openxmlformats.org/officeDocument/2006/relationships/footer" Target="footer2.xml"/><Relationship Id="rId49" Type="http://schemas.openxmlformats.org/officeDocument/2006/relationships/customXml" Target="../customXml/item1.xml"/><Relationship Id="rId48" Type="http://schemas.openxmlformats.org/officeDocument/2006/relationships/image" Target="media/image25.jpeg"/><Relationship Id="rId47" Type="http://schemas.openxmlformats.org/officeDocument/2006/relationships/image" Target="media/image24.jpeg"/><Relationship Id="rId46" Type="http://schemas.openxmlformats.org/officeDocument/2006/relationships/image" Target="media/image23.png"/><Relationship Id="rId45" Type="http://schemas.openxmlformats.org/officeDocument/2006/relationships/image" Target="media/image22.png"/><Relationship Id="rId44" Type="http://schemas.openxmlformats.org/officeDocument/2006/relationships/image" Target="media/image21.png"/><Relationship Id="rId43" Type="http://schemas.openxmlformats.org/officeDocument/2006/relationships/image" Target="media/image20.png"/><Relationship Id="rId42" Type="http://schemas.openxmlformats.org/officeDocument/2006/relationships/image" Target="media/image19.png"/><Relationship Id="rId41" Type="http://schemas.openxmlformats.org/officeDocument/2006/relationships/image" Target="media/image18.png"/><Relationship Id="rId40" Type="http://schemas.openxmlformats.org/officeDocument/2006/relationships/image" Target="media/image17.png"/><Relationship Id="rId4" Type="http://schemas.openxmlformats.org/officeDocument/2006/relationships/footer" Target="footer1.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header" Target="header1.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jpeg"/><Relationship Id="rId26" Type="http://schemas.openxmlformats.org/officeDocument/2006/relationships/image" Target="media/image3.png"/><Relationship Id="rId25" Type="http://schemas.openxmlformats.org/officeDocument/2006/relationships/image" Target="media/image2.png"/><Relationship Id="rId24" Type="http://schemas.openxmlformats.org/officeDocument/2006/relationships/theme" Target="theme/theme1.xml"/><Relationship Id="rId23" Type="http://schemas.openxmlformats.org/officeDocument/2006/relationships/footer" Target="footer16.xml"/><Relationship Id="rId22" Type="http://schemas.openxmlformats.org/officeDocument/2006/relationships/header" Target="header5.xml"/><Relationship Id="rId21" Type="http://schemas.openxmlformats.org/officeDocument/2006/relationships/footer" Target="footer15.xml"/><Relationship Id="rId20" Type="http://schemas.openxmlformats.org/officeDocument/2006/relationships/footer" Target="footer14.xml"/><Relationship Id="rId2" Type="http://schemas.openxmlformats.org/officeDocument/2006/relationships/settings" Target="settings.xml"/><Relationship Id="rId19" Type="http://schemas.openxmlformats.org/officeDocument/2006/relationships/footer" Target="footer13.xml"/><Relationship Id="rId18" Type="http://schemas.openxmlformats.org/officeDocument/2006/relationships/footer" Target="footer12.xml"/><Relationship Id="rId17" Type="http://schemas.openxmlformats.org/officeDocument/2006/relationships/footer" Target="footer11.xml"/><Relationship Id="rId16" Type="http://schemas.openxmlformats.org/officeDocument/2006/relationships/footer" Target="footer10.xml"/><Relationship Id="rId15" Type="http://schemas.openxmlformats.org/officeDocument/2006/relationships/footer" Target="footer9.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header" Target="header4.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29</Pages>
  <Words>2082</Words>
  <Characters>2523</Characters>
  <Lines>0</Lines>
  <Paragraphs>0</Paragraphs>
  <TotalTime>1</TotalTime>
  <ScaleCrop>false</ScaleCrop>
  <LinksUpToDate>false</LinksUpToDate>
  <CharactersWithSpaces>2801</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2023-01-30T02:35:00Z</dcterms:created>
  <dc:creator>Administrator</dc:creator>
  <cp:lastModifiedBy>白天不懂夜的黑</cp:lastModifiedBy>
  <dcterms:modified xsi:type="dcterms:W3CDTF">2024-03-22T08:59:08Z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F8E4F735FCAB451BB57580E8B22A648A_13</vt:lpwstr>
  </property>
</Properties>
</file>