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pPr>
      <w:bookmarkStart w:id="0" w:name="_Toc476727229"/>
      <w:r>
        <w:rPr>
          <w:rFonts w:hint="eastAsia" w:eastAsia="宋体"/>
          <w:lang w:eastAsia="zh-CN"/>
        </w:rPr>
        <w:drawing>
          <wp:anchor distT="0" distB="0" distL="114300" distR="114300" simplePos="0" relativeHeight="251665408" behindDoc="0" locked="0" layoutInCell="1" allowOverlap="1">
            <wp:simplePos x="0" y="0"/>
            <wp:positionH relativeFrom="column">
              <wp:posOffset>5857875</wp:posOffset>
            </wp:positionH>
            <wp:positionV relativeFrom="paragraph">
              <wp:posOffset>85725</wp:posOffset>
            </wp:positionV>
            <wp:extent cx="409575" cy="452755"/>
            <wp:effectExtent l="0" t="0" r="9525" b="4445"/>
            <wp:wrapSquare wrapText="bothSides"/>
            <wp:docPr id="27" name="图片 27" descr="JCYW20210430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JCYW202104300067"/>
                    <pic:cNvPicPr>
                      <a:picLocks noChangeAspect="1"/>
                    </pic:cNvPicPr>
                  </pic:nvPicPr>
                  <pic:blipFill>
                    <a:blip r:embed="rId13"/>
                    <a:stretch>
                      <a:fillRect/>
                    </a:stretch>
                  </pic:blipFill>
                  <pic:spPr>
                    <a:xfrm>
                      <a:off x="0" y="0"/>
                      <a:ext cx="409575" cy="452755"/>
                    </a:xfrm>
                    <a:prstGeom prst="rect">
                      <a:avLst/>
                    </a:prstGeom>
                  </pic:spPr>
                </pic:pic>
              </a:graphicData>
            </a:graphic>
          </wp:anchor>
        </w:drawing>
      </w:r>
    </w:p>
    <w:p>
      <w:r>
        <w:rPr>
          <w:rFonts w:hint="eastAsia" w:eastAsia="宋体"/>
          <w:lang w:eastAsia="zh-CN"/>
        </w:rPr>
        <w:drawing>
          <wp:anchor distT="0" distB="0" distL="114300" distR="114300" simplePos="0" relativeHeight="251659264" behindDoc="1" locked="0" layoutInCell="1" allowOverlap="1">
            <wp:simplePos x="0" y="0"/>
            <wp:positionH relativeFrom="column">
              <wp:posOffset>2461260</wp:posOffset>
            </wp:positionH>
            <wp:positionV relativeFrom="paragraph">
              <wp:posOffset>155575</wp:posOffset>
            </wp:positionV>
            <wp:extent cx="1518285" cy="1518285"/>
            <wp:effectExtent l="0" t="0" r="0" b="0"/>
            <wp:wrapTight wrapText="bothSides">
              <wp:wrapPolygon>
                <wp:start x="0" y="0"/>
                <wp:lineTo x="0" y="21410"/>
                <wp:lineTo x="21410" y="21410"/>
                <wp:lineTo x="21410" y="0"/>
                <wp:lineTo x="0" y="0"/>
              </wp:wrapPolygon>
            </wp:wrapTight>
            <wp:docPr id="4" name="图片 4" descr="ed255c410e5b380fd165f502c462579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d255c410e5b380fd165f502c4625794_1"/>
                    <pic:cNvPicPr>
                      <a:picLocks noChangeAspect="1"/>
                    </pic:cNvPicPr>
                  </pic:nvPicPr>
                  <pic:blipFill>
                    <a:blip r:embed="rId14"/>
                    <a:stretch>
                      <a:fillRect/>
                    </a:stretch>
                  </pic:blipFill>
                  <pic:spPr>
                    <a:xfrm>
                      <a:off x="0" y="0"/>
                      <a:ext cx="1518285" cy="1518285"/>
                    </a:xfrm>
                    <a:prstGeom prst="rect">
                      <a:avLst/>
                    </a:prstGeom>
                    <a:noFill/>
                    <a:ln w="9525">
                      <a:noFill/>
                    </a:ln>
                  </pic:spPr>
                </pic:pic>
              </a:graphicData>
            </a:graphic>
          </wp:anchor>
        </w:drawing>
      </w:r>
    </w:p>
    <w:p>
      <w:pPr>
        <w:bidi w:val="0"/>
      </w:pPr>
    </w:p>
    <w:p/>
    <w:p/>
    <w:p/>
    <w:p/>
    <w:p/>
    <w:p/>
    <w:p/>
    <w:p/>
    <w:p/>
    <w:p/>
    <w:p>
      <w:pPr>
        <w:jc w:val="center"/>
        <w:rPr>
          <w:rFonts w:hint="eastAsia"/>
          <w:b/>
          <w:sz w:val="48"/>
          <w:lang w:val="en-US" w:eastAsia="zh-CN"/>
        </w:rPr>
      </w:pPr>
      <w:r>
        <w:rPr>
          <w:rFonts w:hint="eastAsia"/>
          <w:b/>
          <w:sz w:val="48"/>
          <w:lang w:val="en-US" w:eastAsia="zh-CN"/>
        </w:rPr>
        <w:t>山东万达</w:t>
      </w:r>
      <w:r>
        <w:rPr>
          <w:rFonts w:hint="eastAsia"/>
          <w:b/>
          <w:sz w:val="48"/>
          <w:lang w:eastAsia="zh-CN"/>
        </w:rPr>
        <w:t>化工有限公司</w:t>
      </w:r>
    </w:p>
    <w:p>
      <w:pPr>
        <w:jc w:val="center"/>
        <w:rPr>
          <w:rFonts w:hint="eastAsia"/>
          <w:b/>
          <w:sz w:val="48"/>
          <w:lang w:eastAsia="zh-CN"/>
        </w:rPr>
      </w:pPr>
      <w:r>
        <w:rPr>
          <w:rFonts w:hint="eastAsia"/>
          <w:b/>
          <w:sz w:val="48"/>
          <w:lang w:val="en-US" w:eastAsia="zh-CN"/>
        </w:rPr>
        <w:t>2021</w:t>
      </w:r>
      <w:r>
        <w:rPr>
          <w:rFonts w:hint="eastAsia"/>
          <w:b/>
          <w:sz w:val="48"/>
          <w:lang w:eastAsia="zh-CN"/>
        </w:rPr>
        <w:t>年泄漏检测与修复（LDAR）</w:t>
      </w:r>
    </w:p>
    <w:p>
      <w:pPr>
        <w:jc w:val="center"/>
        <w:rPr>
          <w:rFonts w:hint="eastAsia"/>
          <w:b/>
          <w:sz w:val="48"/>
          <w:lang w:eastAsia="zh-CN"/>
        </w:rPr>
      </w:pPr>
      <w:r>
        <w:rPr>
          <w:rFonts w:hint="eastAsia"/>
          <w:b/>
          <w:sz w:val="48"/>
          <w:lang w:val="en-US" w:eastAsia="zh-CN"/>
        </w:rPr>
        <w:t>第二季度检测</w:t>
      </w:r>
      <w:r>
        <w:rPr>
          <w:rFonts w:hint="eastAsia"/>
          <w:b/>
          <w:sz w:val="48"/>
          <w:lang w:eastAsia="zh-CN"/>
        </w:rPr>
        <w:t>报告</w:t>
      </w:r>
    </w:p>
    <w:p>
      <w:pPr>
        <w:rPr>
          <w:rFonts w:hint="eastAsia"/>
          <w:b/>
          <w:sz w:val="48"/>
          <w:lang w:eastAsia="zh-CN"/>
        </w:rPr>
      </w:pPr>
    </w:p>
    <w:p>
      <w:pPr>
        <w:jc w:val="center"/>
        <w:rPr>
          <w:b/>
          <w:sz w:val="48"/>
        </w:rPr>
      </w:pPr>
    </w:p>
    <w:p>
      <w:pPr>
        <w:jc w:val="left"/>
        <w:rPr>
          <w:rFonts w:ascii="宋体" w:hAnsi="宋体" w:eastAsia="宋体"/>
          <w:b/>
          <w:szCs w:val="21"/>
        </w:rPr>
      </w:pPr>
    </w:p>
    <w:p>
      <w:pPr>
        <w:jc w:val="left"/>
        <w:rPr>
          <w:rFonts w:ascii="宋体" w:hAnsi="宋体" w:eastAsia="宋体"/>
          <w:b/>
          <w:szCs w:val="21"/>
        </w:rPr>
      </w:pPr>
    </w:p>
    <w:p>
      <w:pPr>
        <w:jc w:val="left"/>
        <w:rPr>
          <w:rFonts w:asciiTheme="minorEastAsia" w:hAnsiTheme="minorEastAsia"/>
          <w:szCs w:val="21"/>
        </w:rPr>
      </w:pPr>
    </w:p>
    <w:p>
      <w:pPr>
        <w:jc w:val="left"/>
        <w:rPr>
          <w:rFonts w:asciiTheme="minorEastAsia" w:hAnsiTheme="minorEastAsia"/>
          <w:szCs w:val="21"/>
        </w:rPr>
      </w:pPr>
    </w:p>
    <w:p>
      <w:pPr>
        <w:jc w:val="left"/>
        <w:rPr>
          <w:rFonts w:asciiTheme="minorEastAsia" w:hAnsiTheme="minorEastAsia"/>
          <w:szCs w:val="21"/>
        </w:rPr>
      </w:pPr>
    </w:p>
    <w:p>
      <w:pPr>
        <w:jc w:val="left"/>
        <w:rPr>
          <w:rFonts w:asciiTheme="minorEastAsia" w:hAnsiTheme="minorEastAsia"/>
          <w:szCs w:val="21"/>
        </w:rPr>
      </w:pPr>
    </w:p>
    <w:p>
      <w:pPr>
        <w:jc w:val="left"/>
        <w:rPr>
          <w:rFonts w:asciiTheme="minorEastAsia" w:hAnsiTheme="minorEastAsia"/>
          <w:szCs w:val="21"/>
        </w:rPr>
      </w:pPr>
    </w:p>
    <w:p>
      <w:pPr>
        <w:jc w:val="left"/>
        <w:rPr>
          <w:rFonts w:asciiTheme="minorEastAsia" w:hAnsiTheme="minorEastAsia"/>
          <w:szCs w:val="21"/>
        </w:rPr>
      </w:pPr>
    </w:p>
    <w:p>
      <w:pPr>
        <w:jc w:val="left"/>
        <w:rPr>
          <w:rFonts w:asciiTheme="minorEastAsia" w:hAnsiTheme="minorEastAsia"/>
          <w:szCs w:val="21"/>
        </w:rPr>
      </w:pPr>
    </w:p>
    <w:p>
      <w:pPr>
        <w:jc w:val="left"/>
        <w:rPr>
          <w:rFonts w:asciiTheme="minorEastAsia" w:hAnsiTheme="minorEastAsia"/>
          <w:szCs w:val="21"/>
        </w:rPr>
      </w:pPr>
    </w:p>
    <w:p>
      <w:pPr>
        <w:jc w:val="left"/>
        <w:rPr>
          <w:rFonts w:asciiTheme="minorEastAsia" w:hAnsiTheme="minorEastAsia"/>
          <w:szCs w:val="21"/>
        </w:rPr>
      </w:pPr>
    </w:p>
    <w:p>
      <w:pPr>
        <w:jc w:val="left"/>
        <w:rPr>
          <w:rFonts w:asciiTheme="minorEastAsia" w:hAnsiTheme="minorEastAsia"/>
          <w:szCs w:val="21"/>
        </w:rPr>
      </w:pPr>
    </w:p>
    <w:p>
      <w:pPr>
        <w:jc w:val="center"/>
        <w:rPr>
          <w:rFonts w:hint="eastAsia" w:ascii="宋体" w:hAnsi="宋体" w:eastAsia="宋体"/>
          <w:b/>
          <w:sz w:val="30"/>
          <w:szCs w:val="30"/>
          <w:lang w:eastAsia="zh-CN"/>
        </w:rPr>
      </w:pPr>
      <w:r>
        <w:rPr>
          <w:rFonts w:hint="eastAsia" w:ascii="宋体" w:hAnsi="宋体" w:eastAsia="宋体"/>
          <w:b/>
          <w:sz w:val="30"/>
          <w:szCs w:val="30"/>
          <w:lang w:eastAsia="zh-CN"/>
        </w:rPr>
        <w:t>山东欣兴检测技术有限公司</w:t>
      </w:r>
    </w:p>
    <w:p>
      <w:pPr>
        <w:jc w:val="center"/>
        <w:rPr>
          <w:rFonts w:hint="eastAsia" w:ascii="宋体" w:hAnsi="宋体" w:eastAsia="宋体"/>
          <w:b/>
          <w:sz w:val="28"/>
          <w:szCs w:val="28"/>
          <w:lang w:eastAsia="zh-CN"/>
        </w:rPr>
      </w:pPr>
      <w:r>
        <w:rPr>
          <w:rFonts w:hint="eastAsia" w:ascii="宋体" w:hAnsi="宋体" w:eastAsia="宋体"/>
          <w:b/>
          <w:sz w:val="30"/>
          <w:szCs w:val="30"/>
          <w:lang w:eastAsia="zh-CN"/>
        </w:rPr>
        <w:t>20</w:t>
      </w:r>
      <w:r>
        <w:rPr>
          <w:rFonts w:hint="eastAsia" w:ascii="宋体" w:hAnsi="宋体" w:eastAsia="宋体"/>
          <w:b/>
          <w:sz w:val="30"/>
          <w:szCs w:val="30"/>
          <w:lang w:val="en-US" w:eastAsia="zh-CN"/>
        </w:rPr>
        <w:t>21</w:t>
      </w:r>
      <w:r>
        <w:rPr>
          <w:rFonts w:hint="eastAsia" w:ascii="宋体" w:hAnsi="宋体" w:eastAsia="宋体"/>
          <w:b/>
          <w:sz w:val="30"/>
          <w:szCs w:val="30"/>
          <w:lang w:eastAsia="zh-CN"/>
        </w:rPr>
        <w:t xml:space="preserve"> 年</w:t>
      </w:r>
      <w:r>
        <w:rPr>
          <w:rFonts w:hint="eastAsia" w:ascii="宋体" w:hAnsi="宋体" w:eastAsia="宋体"/>
          <w:b/>
          <w:sz w:val="30"/>
          <w:szCs w:val="30"/>
          <w:lang w:val="en-US" w:eastAsia="zh-CN"/>
        </w:rPr>
        <w:t>05月13日</w:t>
      </w:r>
    </w:p>
    <w:p>
      <w:pPr>
        <w:jc w:val="center"/>
      </w:pPr>
    </w:p>
    <w:p>
      <w:pPr>
        <w:rPr>
          <w:lang w:bidi="en-US"/>
        </w:rPr>
      </w:pPr>
    </w:p>
    <w:p>
      <w:pPr>
        <w:rPr>
          <w:lang w:bidi="en-US"/>
        </w:rPr>
      </w:pPr>
    </w:p>
    <w:p>
      <w:pPr>
        <w:rPr>
          <w:lang w:bidi="en-US"/>
        </w:rPr>
      </w:pPr>
    </w:p>
    <w:p>
      <w:pPr>
        <w:rPr>
          <w:lang w:bidi="en-US"/>
        </w:rPr>
      </w:pPr>
    </w:p>
    <w:p>
      <w:pPr>
        <w:rPr>
          <w:lang w:bidi="en-US"/>
        </w:rPr>
      </w:pPr>
    </w:p>
    <w:p>
      <w:pPr>
        <w:rPr>
          <w:lang w:bidi="en-US"/>
        </w:rPr>
      </w:pPr>
    </w:p>
    <w:p>
      <w:pPr>
        <w:rPr>
          <w:lang w:bidi="en-US"/>
        </w:rPr>
      </w:pPr>
    </w:p>
    <w:p>
      <w:pPr>
        <w:rPr>
          <w:rFonts w:hint="eastAsia" w:eastAsiaTheme="minorEastAsia"/>
          <w:lang w:eastAsia="zh-CN" w:bidi="en-US"/>
        </w:rPr>
      </w:pPr>
      <w:r>
        <w:rPr>
          <w:rFonts w:hint="eastAsia" w:eastAsiaTheme="minorEastAsia"/>
          <w:lang w:eastAsia="zh-CN" w:bidi="en-US"/>
        </w:rPr>
        <w:drawing>
          <wp:inline distT="0" distB="0" distL="114300" distR="114300">
            <wp:extent cx="8479155" cy="6030595"/>
            <wp:effectExtent l="0" t="0" r="8255" b="17145"/>
            <wp:docPr id="3" name="图片 3" descr="8bf6b446958301373ac3e7d09a00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8bf6b446958301373ac3e7d09a00e19"/>
                    <pic:cNvPicPr>
                      <a:picLocks noChangeAspect="1"/>
                    </pic:cNvPicPr>
                  </pic:nvPicPr>
                  <pic:blipFill>
                    <a:blip r:embed="rId15"/>
                    <a:stretch>
                      <a:fillRect/>
                    </a:stretch>
                  </pic:blipFill>
                  <pic:spPr>
                    <a:xfrm rot="16200000">
                      <a:off x="0" y="0"/>
                      <a:ext cx="8479155" cy="6030595"/>
                    </a:xfrm>
                    <a:prstGeom prst="rect">
                      <a:avLst/>
                    </a:prstGeom>
                  </pic:spPr>
                </pic:pic>
              </a:graphicData>
            </a:graphic>
          </wp:inline>
        </w:drawing>
      </w:r>
    </w:p>
    <w:p>
      <w:pPr>
        <w:rPr>
          <w:lang w:bidi="en-US"/>
        </w:rPr>
      </w:pPr>
    </w:p>
    <w:p>
      <w:pPr>
        <w:rPr>
          <w:lang w:bidi="en-US"/>
        </w:rPr>
      </w:pPr>
    </w:p>
    <w:p>
      <w:pPr>
        <w:rPr>
          <w:lang w:bidi="en-US"/>
        </w:rPr>
      </w:pPr>
    </w:p>
    <w:p>
      <w:pPr>
        <w:rPr>
          <w:lang w:bidi="en-US"/>
        </w:rPr>
      </w:pPr>
    </w:p>
    <w:p>
      <w:pPr>
        <w:jc w:val="center"/>
        <w:rPr>
          <w:lang w:val="zh-CN"/>
        </w:rPr>
        <w:sectPr>
          <w:headerReference r:id="rId3" w:type="default"/>
          <w:footerReference r:id="rId4" w:type="default"/>
          <w:pgSz w:w="11906" w:h="16838"/>
          <w:pgMar w:top="1134" w:right="1134" w:bottom="1134" w:left="1134" w:header="567" w:footer="567" w:gutter="0"/>
          <w:pgBorders>
            <w:top w:val="none" w:sz="0" w:space="0"/>
            <w:left w:val="none" w:sz="0" w:space="0"/>
            <w:bottom w:val="single" w:color="auto" w:sz="4" w:space="1"/>
            <w:right w:val="none" w:sz="0" w:space="0"/>
          </w:pgBorders>
          <w:pgNumType w:fmt="decimal" w:start="1"/>
          <w:cols w:space="425" w:num="1"/>
          <w:docGrid w:type="lines" w:linePitch="312" w:charSpace="0"/>
        </w:sectPr>
      </w:pPr>
      <w:r>
        <w:rPr>
          <w:lang w:val="zh-CN"/>
        </w:rPr>
        <w:drawing>
          <wp:inline distT="0" distB="0" distL="114300" distR="114300">
            <wp:extent cx="5867400" cy="8297545"/>
            <wp:effectExtent l="0" t="0" r="0" b="8255"/>
            <wp:docPr id="5" name="图片 5" descr="资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资质_00"/>
                    <pic:cNvPicPr>
                      <a:picLocks noChangeAspect="1"/>
                    </pic:cNvPicPr>
                  </pic:nvPicPr>
                  <pic:blipFill>
                    <a:blip r:embed="rId16"/>
                    <a:stretch>
                      <a:fillRect/>
                    </a:stretch>
                  </pic:blipFill>
                  <pic:spPr>
                    <a:xfrm>
                      <a:off x="0" y="0"/>
                      <a:ext cx="5867400" cy="8297545"/>
                    </a:xfrm>
                    <a:prstGeom prst="rect">
                      <a:avLst/>
                    </a:prstGeom>
                  </pic:spPr>
                </pic:pic>
              </a:graphicData>
            </a:graphic>
          </wp:inline>
        </w:drawing>
      </w:r>
    </w:p>
    <w:p/>
    <w:p>
      <w:pPr>
        <w:jc w:val="center"/>
        <w:rPr>
          <w:lang w:val="zh-CN"/>
        </w:rPr>
      </w:pPr>
    </w:p>
    <w:p>
      <w:pPr>
        <w:jc w:val="center"/>
        <w:rPr>
          <w:lang w:val="zh-CN"/>
        </w:rPr>
      </w:pPr>
    </w:p>
    <w:p>
      <w:pPr>
        <w:ind w:left="0" w:leftChars="0" w:firstLine="643" w:firstLineChars="200"/>
        <w:jc w:val="both"/>
        <w:rPr>
          <w:rFonts w:hint="eastAsia" w:ascii="宋体" w:hAnsi="宋体" w:cs="宋体"/>
          <w:b/>
          <w:sz w:val="32"/>
          <w:szCs w:val="32"/>
        </w:rPr>
      </w:pPr>
      <w:r>
        <w:rPr>
          <w:rFonts w:hint="eastAsia" w:ascii="宋体" w:hAnsi="宋体" w:cs="宋体" w:eastAsiaTheme="minorEastAsia"/>
          <w:b/>
          <w:sz w:val="32"/>
          <w:szCs w:val="32"/>
          <w:lang w:eastAsia="zh-CN"/>
        </w:rPr>
        <w:drawing>
          <wp:inline distT="0" distB="0" distL="114300" distR="114300">
            <wp:extent cx="5182870" cy="8356600"/>
            <wp:effectExtent l="0" t="0" r="17780" b="6350"/>
            <wp:docPr id="6" name="图片 6" descr="c298d5251eced5608e8a7838bae70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298d5251eced5608e8a7838bae70be"/>
                    <pic:cNvPicPr>
                      <a:picLocks noChangeAspect="1"/>
                    </pic:cNvPicPr>
                  </pic:nvPicPr>
                  <pic:blipFill>
                    <a:blip r:embed="rId17"/>
                    <a:stretch>
                      <a:fillRect/>
                    </a:stretch>
                  </pic:blipFill>
                  <pic:spPr>
                    <a:xfrm>
                      <a:off x="0" y="0"/>
                      <a:ext cx="5182870" cy="8356600"/>
                    </a:xfrm>
                    <a:prstGeom prst="rect">
                      <a:avLst/>
                    </a:prstGeom>
                  </pic:spPr>
                </pic:pic>
              </a:graphicData>
            </a:graphic>
          </wp:inline>
        </w:drawing>
      </w:r>
    </w:p>
    <w:p>
      <w:pPr>
        <w:jc w:val="center"/>
        <w:rPr>
          <w:rFonts w:hint="eastAsia" w:ascii="宋体" w:hAnsi="宋体" w:cs="宋体"/>
          <w:b/>
          <w:sz w:val="32"/>
          <w:szCs w:val="32"/>
        </w:rPr>
      </w:pPr>
    </w:p>
    <w:p>
      <w:pPr>
        <w:jc w:val="center"/>
        <w:rPr>
          <w:rFonts w:hint="eastAsia" w:ascii="宋体" w:hAnsi="宋体" w:cs="宋体"/>
          <w:b/>
          <w:sz w:val="32"/>
          <w:szCs w:val="32"/>
        </w:rPr>
      </w:pPr>
      <w:r>
        <w:rPr>
          <w:rFonts w:hint="eastAsia" w:ascii="宋体" w:hAnsi="宋体" w:cs="宋体"/>
          <w:b/>
          <w:sz w:val="32"/>
          <w:szCs w:val="32"/>
        </w:rPr>
        <w:t>说             明</w:t>
      </w:r>
    </w:p>
    <w:p>
      <w:pPr>
        <w:ind w:left="480" w:firstLine="640"/>
        <w:jc w:val="center"/>
        <w:rPr>
          <w:sz w:val="32"/>
          <w:szCs w:val="32"/>
        </w:rPr>
      </w:pPr>
    </w:p>
    <w:p>
      <w:pPr>
        <w:spacing w:line="480" w:lineRule="auto"/>
        <w:ind w:left="482"/>
        <w:rPr>
          <w:rFonts w:hint="eastAsia" w:ascii="宋体" w:hAnsi="宋体" w:cs="宋体"/>
        </w:rPr>
      </w:pPr>
      <w:r>
        <w:rPr>
          <w:rFonts w:hint="eastAsia" w:ascii="宋体" w:hAnsi="宋体" w:cs="宋体"/>
        </w:rPr>
        <w:t>一、对检测数据如有异议，请于收到报告之日起十五日内向本公司提出。</w:t>
      </w:r>
    </w:p>
    <w:p>
      <w:pPr>
        <w:spacing w:line="480" w:lineRule="auto"/>
        <w:ind w:left="482"/>
        <w:rPr>
          <w:rFonts w:hint="eastAsia" w:ascii="宋体" w:hAnsi="宋体" w:cs="宋体"/>
        </w:rPr>
      </w:pPr>
      <w:r>
        <w:rPr>
          <w:rFonts w:hint="eastAsia" w:ascii="宋体" w:hAnsi="宋体" w:cs="宋体"/>
        </w:rPr>
        <w:t>二、报告无编制、审批、批准人签字无效。</w:t>
      </w:r>
    </w:p>
    <w:p>
      <w:pPr>
        <w:spacing w:line="480" w:lineRule="auto"/>
        <w:ind w:left="482"/>
        <w:rPr>
          <w:rFonts w:hint="eastAsia" w:ascii="宋体" w:hAnsi="宋体" w:cs="宋体"/>
        </w:rPr>
      </w:pPr>
      <w:r>
        <w:rPr>
          <w:rFonts w:hint="eastAsia" w:ascii="宋体" w:hAnsi="宋体" w:cs="宋体"/>
        </w:rPr>
        <w:t>三、本报告未盖我公司</w:t>
      </w:r>
      <w:r>
        <w:rPr>
          <w:rFonts w:hint="eastAsia" w:ascii="宋体" w:hAnsi="宋体" w:cs="宋体"/>
          <w:lang w:val="en-US" w:eastAsia="zh-CN"/>
        </w:rPr>
        <w:t>检测专用章</w:t>
      </w:r>
      <w:r>
        <w:rPr>
          <w:rFonts w:hint="eastAsia" w:ascii="宋体" w:hAnsi="宋体" w:cs="宋体"/>
        </w:rPr>
        <w:t>、骑缝章及CMA章无效，报告涂改无效。</w:t>
      </w:r>
    </w:p>
    <w:p>
      <w:pPr>
        <w:spacing w:line="480" w:lineRule="auto"/>
        <w:ind w:left="482"/>
        <w:rPr>
          <w:rFonts w:hint="eastAsia" w:ascii="宋体" w:hAnsi="宋体" w:cs="宋体"/>
        </w:rPr>
      </w:pPr>
      <w:r>
        <w:rPr>
          <w:rFonts w:hint="eastAsia" w:ascii="宋体" w:hAnsi="宋体" w:cs="宋体"/>
        </w:rPr>
        <w:t>四、未经本公司书面批准，不得复制报告和做评优、审批及商品宣传用，经同意复制的报告应加盖</w:t>
      </w:r>
      <w:r>
        <w:rPr>
          <w:rFonts w:hint="eastAsia" w:ascii="宋体" w:hAnsi="宋体" w:cs="宋体"/>
          <w:lang w:val="en-US" w:eastAsia="zh-CN"/>
        </w:rPr>
        <w:t>山东欣兴检测技术有限公司检测专用章</w:t>
      </w:r>
      <w:r>
        <w:rPr>
          <w:rFonts w:hint="eastAsia" w:ascii="宋体" w:hAnsi="宋体" w:cs="宋体"/>
        </w:rPr>
        <w:t>。</w:t>
      </w:r>
    </w:p>
    <w:p>
      <w:pPr>
        <w:spacing w:line="480" w:lineRule="auto"/>
        <w:ind w:left="482"/>
      </w:pPr>
      <w:r>
        <w:rPr>
          <w:rFonts w:hint="eastAsia" w:ascii="宋体" w:hAnsi="宋体" w:cs="宋体"/>
        </w:rPr>
        <w:t>五、本报告分为正本和副本，正本交客户，副本连同原始记录一并存档。</w:t>
      </w:r>
    </w:p>
    <w:p>
      <w:pPr>
        <w:ind w:left="480"/>
      </w:pPr>
    </w:p>
    <w:p>
      <w:pPr>
        <w:ind w:left="480"/>
      </w:pPr>
    </w:p>
    <w:p>
      <w:pPr>
        <w:ind w:left="480"/>
      </w:pPr>
    </w:p>
    <w:p>
      <w:pPr>
        <w:spacing w:line="360" w:lineRule="auto"/>
        <w:ind w:left="482"/>
        <w:rPr>
          <w:rFonts w:hint="eastAsia" w:ascii="宋体" w:hAnsi="宋体" w:cs="宋体"/>
        </w:rPr>
      </w:pPr>
      <w:r>
        <w:rPr>
          <w:rFonts w:hint="eastAsia" w:ascii="宋体" w:hAnsi="宋体" w:cs="宋体"/>
        </w:rPr>
        <w:t>检测机构：</w:t>
      </w:r>
      <w:r>
        <w:rPr>
          <w:rFonts w:hint="eastAsia" w:ascii="宋体" w:hAnsi="宋体" w:cs="宋体"/>
          <w:lang w:val="en-US" w:eastAsia="zh-CN"/>
        </w:rPr>
        <w:t>山东欣兴检测技术有限公司</w:t>
      </w:r>
    </w:p>
    <w:p>
      <w:pPr>
        <w:spacing w:line="360" w:lineRule="auto"/>
        <w:ind w:left="482"/>
        <w:rPr>
          <w:rFonts w:hint="eastAsia" w:ascii="宋体" w:hAnsi="宋体" w:cs="宋体"/>
          <w:lang w:val="en-US" w:eastAsia="zh-CN"/>
        </w:rPr>
      </w:pPr>
      <w:r>
        <w:rPr>
          <w:rFonts w:hint="eastAsia" w:ascii="宋体" w:hAnsi="宋体" w:cs="宋体"/>
        </w:rPr>
        <w:t>地址：</w:t>
      </w:r>
      <w:r>
        <w:rPr>
          <w:rFonts w:hint="eastAsia" w:ascii="宋体" w:hAnsi="宋体" w:cs="宋体"/>
          <w:lang w:val="en-US" w:eastAsia="zh-CN"/>
        </w:rPr>
        <w:t>东营市垦利区永安镇经三路7号科研楼304室</w:t>
      </w:r>
    </w:p>
    <w:p>
      <w:pPr>
        <w:spacing w:line="360" w:lineRule="auto"/>
        <w:ind w:left="482"/>
        <w:rPr>
          <w:rFonts w:hint="default" w:ascii="宋体" w:hAnsi="宋体" w:cs="宋体" w:eastAsiaTheme="minorEastAsia"/>
          <w:lang w:val="en-US" w:eastAsia="zh-CN"/>
        </w:rPr>
      </w:pPr>
      <w:r>
        <w:rPr>
          <w:rFonts w:hint="eastAsia" w:ascii="宋体" w:hAnsi="宋体" w:cs="宋体"/>
        </w:rPr>
        <w:t>邮政编码：257</w:t>
      </w:r>
      <w:r>
        <w:rPr>
          <w:rFonts w:hint="eastAsia" w:ascii="宋体" w:hAnsi="宋体" w:cs="宋体"/>
          <w:lang w:val="en-US" w:eastAsia="zh-CN"/>
        </w:rPr>
        <w:t>503</w:t>
      </w:r>
    </w:p>
    <w:p>
      <w:pPr>
        <w:spacing w:line="360" w:lineRule="auto"/>
        <w:ind w:left="482"/>
        <w:rPr>
          <w:rFonts w:hint="default" w:ascii="宋体" w:hAnsi="宋体" w:cs="宋体" w:eastAsiaTheme="minorEastAsia"/>
          <w:lang w:val="en-US" w:eastAsia="zh-CN"/>
        </w:rPr>
      </w:pPr>
      <w:r>
        <w:rPr>
          <w:rFonts w:hint="eastAsia" w:ascii="宋体" w:hAnsi="宋体" w:cs="宋体"/>
        </w:rPr>
        <w:t>联系</w:t>
      </w:r>
      <w:r>
        <w:rPr>
          <w:rFonts w:hint="eastAsia" w:ascii="宋体" w:hAnsi="宋体" w:cs="宋体"/>
          <w:lang w:val="en-US" w:eastAsia="zh-CN"/>
        </w:rPr>
        <w:t>电话：18054641560</w:t>
      </w: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both"/>
        <w:rPr>
          <w:lang w:val="zh-CN"/>
        </w:rPr>
      </w:pPr>
    </w:p>
    <w:p>
      <w:pPr>
        <w:jc w:val="center"/>
        <w:rPr>
          <w:rFonts w:hint="eastAsia" w:ascii="宋体" w:hAnsi="宋体" w:cs="宋体"/>
          <w:b/>
          <w:sz w:val="32"/>
          <w:szCs w:val="32"/>
          <w:lang w:val="zh-CN" w:eastAsia="zh-CN"/>
        </w:rPr>
      </w:pPr>
      <w:r>
        <w:rPr>
          <w:rFonts w:hint="eastAsia" w:ascii="宋体" w:hAnsi="宋体" w:cs="宋体"/>
          <w:b/>
          <w:sz w:val="32"/>
          <w:szCs w:val="32"/>
          <w:lang w:val="en-US" w:eastAsia="zh-CN"/>
        </w:rPr>
        <w:t>本报告</w:t>
      </w:r>
      <w:r>
        <w:rPr>
          <w:rFonts w:hint="eastAsia" w:ascii="宋体" w:hAnsi="宋体" w:cs="宋体"/>
          <w:b/>
          <w:sz w:val="32"/>
          <w:szCs w:val="32"/>
          <w:lang w:val="zh-CN" w:eastAsia="zh-CN"/>
        </w:rPr>
        <w:t>规范性引用文件</w:t>
      </w:r>
    </w:p>
    <w:p>
      <w:pPr>
        <w:pStyle w:val="49"/>
        <w:numPr>
          <w:ilvl w:val="0"/>
          <w:numId w:val="0"/>
        </w:numPr>
        <w:tabs>
          <w:tab w:val="left" w:pos="668"/>
          <w:tab w:val="left" w:pos="669"/>
          <w:tab w:val="left" w:pos="1128"/>
        </w:tabs>
        <w:spacing w:before="0" w:after="0" w:line="240" w:lineRule="auto"/>
        <w:ind w:right="0" w:rightChars="0"/>
        <w:jc w:val="center"/>
        <w:rPr>
          <w:rFonts w:hint="eastAsia" w:ascii="宋体" w:hAnsi="宋体" w:eastAsia="宋体" w:cs="宋体"/>
          <w:kern w:val="2"/>
          <w:sz w:val="24"/>
          <w:szCs w:val="24"/>
          <w:lang w:val="zh-CN" w:eastAsia="zh-CN" w:bidi="zh-CN"/>
        </w:rPr>
      </w:pPr>
    </w:p>
    <w:p>
      <w:pPr>
        <w:pStyle w:val="14"/>
        <w:keepNext w:val="0"/>
        <w:keepLines w:val="0"/>
        <w:pageBreakBefore w:val="0"/>
        <w:widowControl w:val="0"/>
        <w:kinsoku/>
        <w:wordWrap/>
        <w:overflowPunct/>
        <w:topLinePunct w:val="0"/>
        <w:autoSpaceDE/>
        <w:autoSpaceDN/>
        <w:bidi w:val="0"/>
        <w:adjustRightInd/>
        <w:snapToGrid/>
        <w:spacing w:line="400" w:lineRule="exact"/>
        <w:ind w:left="188" w:right="338" w:firstLine="48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本标准内容引用了下列文件或其中的条款，最新版本适用于本规范，相关要求根据最新标准及政策进行取严要求。</w:t>
      </w:r>
    </w:p>
    <w:p>
      <w:pPr>
        <w:pStyle w:val="14"/>
        <w:keepNext w:val="0"/>
        <w:keepLines w:val="0"/>
        <w:pageBreakBefore w:val="0"/>
        <w:widowControl w:val="0"/>
        <w:kinsoku/>
        <w:wordWrap/>
        <w:overflowPunct/>
        <w:topLinePunct w:val="0"/>
        <w:autoSpaceDE/>
        <w:autoSpaceDN/>
        <w:bidi w:val="0"/>
        <w:adjustRightInd/>
        <w:snapToGrid/>
        <w:spacing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《石化行业泄漏检测与修复技术指南》（环办〔2015〕104 号）</w:t>
      </w:r>
    </w:p>
    <w:p>
      <w:pPr>
        <w:pStyle w:val="14"/>
        <w:keepNext w:val="0"/>
        <w:keepLines w:val="0"/>
        <w:pageBreakBefore w:val="0"/>
        <w:widowControl w:val="0"/>
        <w:kinsoku/>
        <w:wordWrap/>
        <w:overflowPunct/>
        <w:topLinePunct w:val="0"/>
        <w:autoSpaceDE/>
        <w:autoSpaceDN/>
        <w:bidi w:val="0"/>
        <w:adjustRightInd/>
        <w:snapToGrid/>
        <w:spacing w:before="132"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《泄漏和敞开液面排放的挥发性有机物检测技术导则》（HJ</w:t>
      </w:r>
      <w:r>
        <w:rPr>
          <w:rFonts w:hint="eastAsia" w:asciiTheme="minorEastAsia" w:hAnsiTheme="minorEastAsia" w:eastAsiaTheme="minorEastAsia" w:cstheme="minorEastAsia"/>
          <w:sz w:val="21"/>
          <w:szCs w:val="21"/>
          <w:lang w:val="en-US" w:eastAsia="zh-CN"/>
        </w:rPr>
        <w:t>733</w:t>
      </w:r>
      <w:r>
        <w:rPr>
          <w:rFonts w:hint="eastAsia" w:asciiTheme="minorEastAsia" w:hAnsiTheme="minorEastAsia" w:eastAsiaTheme="minorEastAsia" w:cstheme="minorEastAsia"/>
          <w:sz w:val="21"/>
          <w:szCs w:val="21"/>
        </w:rPr>
        <w:t>—2014）</w:t>
      </w:r>
    </w:p>
    <w:p>
      <w:pPr>
        <w:pStyle w:val="14"/>
        <w:keepNext w:val="0"/>
        <w:keepLines w:val="0"/>
        <w:pageBreakBefore w:val="0"/>
        <w:widowControl w:val="0"/>
        <w:kinsoku/>
        <w:wordWrap/>
        <w:overflowPunct/>
        <w:topLinePunct w:val="0"/>
        <w:autoSpaceDE/>
        <w:autoSpaceDN/>
        <w:bidi w:val="0"/>
        <w:adjustRightInd/>
        <w:snapToGrid/>
        <w:spacing w:before="134"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《挥发性有机物无组织排放控制标准》GB 37822—2019</w:t>
      </w:r>
    </w:p>
    <w:p>
      <w:pPr>
        <w:pStyle w:val="14"/>
        <w:keepNext w:val="0"/>
        <w:keepLines w:val="0"/>
        <w:pageBreakBefore w:val="0"/>
        <w:widowControl w:val="0"/>
        <w:kinsoku/>
        <w:wordWrap/>
        <w:overflowPunct/>
        <w:topLinePunct w:val="0"/>
        <w:autoSpaceDE/>
        <w:autoSpaceDN/>
        <w:bidi w:val="0"/>
        <w:adjustRightInd/>
        <w:snapToGrid/>
        <w:spacing w:before="132"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《石化行业 VOCs 污染源排查指南》（环办〔2015〕104 号）</w:t>
      </w:r>
    </w:p>
    <w:p>
      <w:pPr>
        <w:pStyle w:val="14"/>
        <w:keepNext w:val="0"/>
        <w:keepLines w:val="0"/>
        <w:pageBreakBefore w:val="0"/>
        <w:widowControl w:val="0"/>
        <w:kinsoku/>
        <w:wordWrap/>
        <w:overflowPunct/>
        <w:topLinePunct w:val="0"/>
        <w:autoSpaceDE/>
        <w:autoSpaceDN/>
        <w:bidi w:val="0"/>
        <w:adjustRightInd/>
        <w:snapToGrid/>
        <w:spacing w:before="132"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《石化行业挥发性有机污染物综合整治方案》（环发〔2014〕177 号）</w:t>
      </w:r>
    </w:p>
    <w:p>
      <w:pPr>
        <w:pStyle w:val="14"/>
        <w:keepNext w:val="0"/>
        <w:keepLines w:val="0"/>
        <w:pageBreakBefore w:val="0"/>
        <w:widowControl w:val="0"/>
        <w:kinsoku/>
        <w:wordWrap/>
        <w:overflowPunct/>
        <w:topLinePunct w:val="0"/>
        <w:autoSpaceDE/>
        <w:autoSpaceDN/>
        <w:bidi w:val="0"/>
        <w:adjustRightInd/>
        <w:snapToGrid/>
        <w:spacing w:before="134"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《石油炼制工业污染物排放标准》</w:t>
      </w:r>
      <w:r>
        <w:rPr>
          <w:rFonts w:hint="eastAsia" w:asciiTheme="minorEastAsia" w:hAnsiTheme="minorEastAsia" w:eastAsiaTheme="minorEastAsia" w:cstheme="minorEastAsia"/>
          <w:sz w:val="21"/>
          <w:szCs w:val="21"/>
        </w:rPr>
        <w:t>GB31570—2015</w:t>
      </w:r>
    </w:p>
    <w:p>
      <w:pPr>
        <w:pStyle w:val="14"/>
        <w:keepNext w:val="0"/>
        <w:keepLines w:val="0"/>
        <w:pageBreakBefore w:val="0"/>
        <w:widowControl w:val="0"/>
        <w:kinsoku/>
        <w:wordWrap/>
        <w:overflowPunct/>
        <w:topLinePunct w:val="0"/>
        <w:autoSpaceDE/>
        <w:autoSpaceDN/>
        <w:bidi w:val="0"/>
        <w:adjustRightInd/>
        <w:snapToGrid/>
        <w:spacing w:before="131"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《石油化学工业污染物排放标准》</w:t>
      </w:r>
      <w:r>
        <w:rPr>
          <w:rFonts w:hint="eastAsia" w:asciiTheme="minorEastAsia" w:hAnsiTheme="minorEastAsia" w:eastAsiaTheme="minorEastAsia" w:cstheme="minorEastAsia"/>
          <w:sz w:val="21"/>
          <w:szCs w:val="21"/>
        </w:rPr>
        <w:t>GB31571—2015</w:t>
      </w:r>
    </w:p>
    <w:p>
      <w:pPr>
        <w:pStyle w:val="14"/>
        <w:keepNext w:val="0"/>
        <w:keepLines w:val="0"/>
        <w:pageBreakBefore w:val="0"/>
        <w:widowControl w:val="0"/>
        <w:kinsoku/>
        <w:wordWrap/>
        <w:overflowPunct/>
        <w:topLinePunct w:val="0"/>
        <w:autoSpaceDE/>
        <w:autoSpaceDN/>
        <w:bidi w:val="0"/>
        <w:adjustRightInd/>
        <w:snapToGrid/>
        <w:spacing w:before="132"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《合成树脂工业污染物排放标准》</w:t>
      </w:r>
      <w:r>
        <w:rPr>
          <w:rFonts w:hint="eastAsia" w:asciiTheme="minorEastAsia" w:hAnsiTheme="minorEastAsia" w:eastAsiaTheme="minorEastAsia" w:cstheme="minorEastAsia"/>
          <w:sz w:val="21"/>
          <w:szCs w:val="21"/>
        </w:rPr>
        <w:t>GB31572—2015</w:t>
      </w:r>
    </w:p>
    <w:p>
      <w:pPr>
        <w:pStyle w:val="14"/>
        <w:keepNext w:val="0"/>
        <w:keepLines w:val="0"/>
        <w:pageBreakBefore w:val="0"/>
        <w:widowControl w:val="0"/>
        <w:kinsoku/>
        <w:wordWrap/>
        <w:overflowPunct/>
        <w:topLinePunct w:val="0"/>
        <w:autoSpaceDE/>
        <w:autoSpaceDN/>
        <w:bidi w:val="0"/>
        <w:adjustRightInd/>
        <w:snapToGrid/>
        <w:spacing w:before="134" w:line="400" w:lineRule="exact"/>
        <w:ind w:left="188" w:right="337" w:firstLine="48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《山东省石化等四个重点行业挥发性有机物综合整治方案》（鲁环办〔2014〕56 号）</w:t>
      </w:r>
    </w:p>
    <w:p>
      <w:pPr>
        <w:pStyle w:val="14"/>
        <w:keepNext w:val="0"/>
        <w:keepLines w:val="0"/>
        <w:pageBreakBefore w:val="0"/>
        <w:widowControl w:val="0"/>
        <w:kinsoku/>
        <w:wordWrap/>
        <w:overflowPunct/>
        <w:topLinePunct w:val="0"/>
        <w:autoSpaceDE/>
        <w:autoSpaceDN/>
        <w:bidi w:val="0"/>
        <w:adjustRightInd/>
        <w:snapToGrid/>
        <w:spacing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《山东省重点行业挥发性有机物专项治理方案》（鲁环发〔2016〕162 号）</w:t>
      </w:r>
    </w:p>
    <w:p>
      <w:pPr>
        <w:pStyle w:val="14"/>
        <w:keepNext w:val="0"/>
        <w:keepLines w:val="0"/>
        <w:pageBreakBefore w:val="0"/>
        <w:widowControl w:val="0"/>
        <w:kinsoku/>
        <w:wordWrap/>
        <w:overflowPunct/>
        <w:topLinePunct w:val="0"/>
        <w:autoSpaceDE/>
        <w:autoSpaceDN/>
        <w:bidi w:val="0"/>
        <w:adjustRightInd/>
        <w:snapToGrid/>
        <w:spacing w:before="134"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《山东省“十三五”挥发性有机物污染防治工作方案》（鲁环发〔2017〕</w:t>
      </w:r>
      <w:r>
        <w:rPr>
          <w:rFonts w:hint="eastAsia" w:asciiTheme="minorEastAsia" w:hAnsiTheme="minorEastAsia" w:eastAsiaTheme="minorEastAsia" w:cstheme="minorEastAsia"/>
          <w:sz w:val="21"/>
          <w:szCs w:val="21"/>
          <w:lang w:eastAsia="zh-CN"/>
        </w:rPr>
        <w:t>42</w:t>
      </w:r>
      <w:r>
        <w:rPr>
          <w:rFonts w:hint="eastAsia" w:asciiTheme="minorEastAsia" w:hAnsiTheme="minorEastAsia" w:eastAsiaTheme="minorEastAsia" w:cstheme="minorEastAsia"/>
          <w:sz w:val="21"/>
          <w:szCs w:val="21"/>
        </w:rPr>
        <w:t>1 号）</w:t>
      </w:r>
    </w:p>
    <w:p>
      <w:pPr>
        <w:pStyle w:val="14"/>
        <w:keepNext w:val="0"/>
        <w:keepLines w:val="0"/>
        <w:pageBreakBefore w:val="0"/>
        <w:widowControl w:val="0"/>
        <w:kinsoku/>
        <w:wordWrap/>
        <w:overflowPunct/>
        <w:topLinePunct w:val="0"/>
        <w:autoSpaceDE/>
        <w:autoSpaceDN/>
        <w:bidi w:val="0"/>
        <w:adjustRightInd/>
        <w:snapToGrid/>
        <w:spacing w:before="132"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《山东省生态环境保护“十三五”规划》（鲁政发〔2017〕10 号）</w:t>
      </w:r>
    </w:p>
    <w:p>
      <w:pPr>
        <w:pStyle w:val="14"/>
        <w:keepNext w:val="0"/>
        <w:keepLines w:val="0"/>
        <w:pageBreakBefore w:val="0"/>
        <w:widowControl w:val="0"/>
        <w:kinsoku/>
        <w:wordWrap/>
        <w:overflowPunct/>
        <w:topLinePunct w:val="0"/>
        <w:autoSpaceDE/>
        <w:autoSpaceDN/>
        <w:bidi w:val="0"/>
        <w:adjustRightInd/>
        <w:snapToGrid/>
        <w:spacing w:before="132"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《山东省“十三五”节能减排综合工作方案的通知》（鲁政发〔2017〕15 号）</w:t>
      </w:r>
    </w:p>
    <w:p>
      <w:pPr>
        <w:pStyle w:val="14"/>
        <w:keepNext w:val="0"/>
        <w:keepLines w:val="0"/>
        <w:pageBreakBefore w:val="0"/>
        <w:widowControl w:val="0"/>
        <w:kinsoku/>
        <w:wordWrap/>
        <w:overflowPunct/>
        <w:topLinePunct w:val="0"/>
        <w:autoSpaceDE/>
        <w:autoSpaceDN/>
        <w:bidi w:val="0"/>
        <w:adjustRightInd/>
        <w:snapToGrid/>
        <w:spacing w:before="66"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《东营市大气污染防治条例》</w:t>
      </w:r>
    </w:p>
    <w:p>
      <w:pPr>
        <w:pStyle w:val="14"/>
        <w:keepNext w:val="0"/>
        <w:keepLines w:val="0"/>
        <w:pageBreakBefore w:val="0"/>
        <w:widowControl w:val="0"/>
        <w:kinsoku/>
        <w:wordWrap/>
        <w:overflowPunct/>
        <w:topLinePunct w:val="0"/>
        <w:autoSpaceDE/>
        <w:autoSpaceDN/>
        <w:bidi w:val="0"/>
        <w:adjustRightInd/>
        <w:snapToGrid/>
        <w:spacing w:before="132" w:line="400" w:lineRule="exact"/>
        <w:ind w:left="668"/>
        <w:textAlignment w:val="auto"/>
        <w:rPr>
          <w:rFonts w:hint="eastAsia" w:asciiTheme="minorEastAsia" w:hAnsiTheme="minorEastAsia" w:eastAsiaTheme="minorEastAsia" w:cstheme="minorEastAsia"/>
          <w:sz w:val="21"/>
          <w:szCs w:val="21"/>
          <w:lang w:val="zh-CN"/>
        </w:rPr>
      </w:pPr>
      <w:r>
        <w:rPr>
          <w:rFonts w:hint="eastAsia" w:asciiTheme="minorEastAsia" w:hAnsiTheme="minorEastAsia" w:eastAsiaTheme="minorEastAsia" w:cstheme="minorEastAsia"/>
          <w:sz w:val="21"/>
          <w:szCs w:val="21"/>
        </w:rPr>
        <w:t>《东营市挥发性有机物泄漏检测与修复（LDAR）实施技术导则》</w:t>
      </w:r>
    </w:p>
    <w:p>
      <w:pPr>
        <w:pStyle w:val="14"/>
        <w:keepNext w:val="0"/>
        <w:keepLines w:val="0"/>
        <w:pageBreakBefore w:val="0"/>
        <w:widowControl w:val="0"/>
        <w:kinsoku/>
        <w:wordWrap/>
        <w:overflowPunct/>
        <w:topLinePunct w:val="0"/>
        <w:autoSpaceDE/>
        <w:autoSpaceDN/>
        <w:bidi w:val="0"/>
        <w:adjustRightInd/>
        <w:snapToGrid/>
        <w:spacing w:before="132" w:line="400" w:lineRule="exact"/>
        <w:ind w:left="668"/>
        <w:textAlignment w:val="auto"/>
        <w:rPr>
          <w:rFonts w:hint="eastAsia" w:asciiTheme="minorEastAsia" w:hAnsiTheme="minorEastAsia" w:eastAsiaTheme="minorEastAsia" w:cstheme="minorEastAsia"/>
          <w:sz w:val="21"/>
          <w:szCs w:val="21"/>
          <w:lang w:val="zh-CN" w:eastAsia="zh-CN"/>
        </w:rPr>
        <w:sectPr>
          <w:footerReference r:id="rId5" w:type="default"/>
          <w:pgSz w:w="11906" w:h="16838"/>
          <w:pgMar w:top="1134" w:right="1134" w:bottom="1134" w:left="1134" w:header="567" w:footer="567" w:gutter="0"/>
          <w:pgBorders>
            <w:top w:val="none" w:sz="0" w:space="0"/>
            <w:left w:val="none" w:sz="0" w:space="0"/>
            <w:bottom w:val="single" w:color="auto" w:sz="4" w:space="1"/>
            <w:right w:val="none" w:sz="0" w:space="0"/>
          </w:pgBorders>
          <w:pgNumType w:fmt="decimal" w:start="1"/>
          <w:cols w:space="425" w:num="1"/>
          <w:docGrid w:type="lines" w:linePitch="312" w:charSpace="0"/>
        </w:sectPr>
      </w:pPr>
    </w:p>
    <w:sdt>
      <w:sdtPr>
        <w:rPr>
          <w:lang w:val="zh-CN"/>
        </w:rPr>
        <w:id w:val="657189920"/>
        <w:docPartObj>
          <w:docPartGallery w:val="Table of Contents"/>
          <w:docPartUnique/>
        </w:docPartObj>
      </w:sdtPr>
      <w:sdtEndPr>
        <w:rPr>
          <w:b/>
          <w:bCs/>
          <w:lang w:val="zh-CN"/>
        </w:rPr>
      </w:sdtEndPr>
      <w:sdtContent>
        <w:p>
          <w:pPr>
            <w:jc w:val="center"/>
          </w:pPr>
          <w:r>
            <w:rPr>
              <w:rFonts w:ascii="宋体" w:hAnsi="宋体" w:eastAsia="宋体"/>
              <w:b/>
              <w:bCs/>
            </w:rPr>
            <w:t>目录</w:t>
          </w:r>
        </w:p>
        <w:p>
          <w:pPr>
            <w:pStyle w:val="21"/>
            <w:tabs>
              <w:tab w:val="right" w:leader="dot" w:pos="9638"/>
              <w:tab w:val="clear" w:pos="425"/>
              <w:tab w:val="clear" w:pos="9628"/>
            </w:tabs>
          </w:pPr>
          <w:r>
            <w:fldChar w:fldCharType="begin"/>
          </w:r>
          <w:r>
            <w:instrText xml:space="preserve"> TOC \o "1-3" \h \z \u </w:instrText>
          </w:r>
          <w:r>
            <w:fldChar w:fldCharType="separate"/>
          </w:r>
          <w:r>
            <w:fldChar w:fldCharType="begin"/>
          </w:r>
          <w:r>
            <w:instrText xml:space="preserve"> HYPERLINK \l _Toc21422 </w:instrText>
          </w:r>
          <w:r>
            <w:fldChar w:fldCharType="separate"/>
          </w:r>
          <w:r>
            <w:rPr>
              <w:rFonts w:hint="eastAsia" w:cs="Times New Roman"/>
              <w:lang w:val="en-US" w:eastAsia="zh-CN"/>
            </w:rPr>
            <w:t>1 泄漏检测与修复（LDAR）检测结果报告单</w:t>
          </w:r>
          <w:r>
            <w:tab/>
          </w:r>
          <w:r>
            <w:fldChar w:fldCharType="begin"/>
          </w:r>
          <w:r>
            <w:instrText xml:space="preserve"> PAGEREF _Toc21422 \h </w:instrText>
          </w:r>
          <w:r>
            <w:fldChar w:fldCharType="separate"/>
          </w:r>
          <w:r>
            <w:t>1</w:t>
          </w:r>
          <w:r>
            <w:fldChar w:fldCharType="end"/>
          </w:r>
          <w: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_Toc23951 </w:instrText>
          </w:r>
          <w:r>
            <w:rPr>
              <w:bCs/>
              <w:caps/>
              <w:szCs w:val="20"/>
            </w:rPr>
            <w:fldChar w:fldCharType="separate"/>
          </w:r>
          <w:r>
            <w:rPr>
              <w:rFonts w:hint="eastAsia" w:cs="Times New Roman"/>
              <w:lang w:val="en-US" w:eastAsia="zh-CN"/>
            </w:rPr>
            <w:t>2 泄漏检测与修复（LDAR）检测报告单</w:t>
          </w:r>
          <w:r>
            <w:tab/>
          </w:r>
          <w:r>
            <w:fldChar w:fldCharType="begin"/>
          </w:r>
          <w:r>
            <w:instrText xml:space="preserve"> PAGEREF _Toc23951 \h </w:instrText>
          </w:r>
          <w:r>
            <w:fldChar w:fldCharType="separate"/>
          </w:r>
          <w:r>
            <w:t>2</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_Toc14954 </w:instrText>
          </w:r>
          <w:r>
            <w:rPr>
              <w:bCs/>
              <w:caps/>
              <w:szCs w:val="20"/>
            </w:rPr>
            <w:fldChar w:fldCharType="separate"/>
          </w:r>
          <w:r>
            <w:rPr>
              <w:rFonts w:hint="eastAsia" w:ascii="宋体" w:hAnsi="宋体" w:eastAsia="宋体" w:cs="宋体"/>
              <w:lang w:val="en-US" w:eastAsia="zh-CN"/>
            </w:rPr>
            <w:t>3</w:t>
          </w:r>
          <w:r>
            <w:rPr>
              <w:rFonts w:hint="eastAsia" w:ascii="宋体" w:hAnsi="宋体" w:eastAsia="宋体" w:cs="宋体"/>
            </w:rPr>
            <w:t>企业</w:t>
          </w:r>
          <w:r>
            <w:rPr>
              <w:rFonts w:hint="eastAsia" w:ascii="宋体" w:hAnsi="宋体" w:eastAsia="宋体" w:cs="宋体"/>
              <w:lang w:val="en-US" w:eastAsia="zh-CN"/>
            </w:rPr>
            <w:t>基本情况</w:t>
          </w:r>
          <w:r>
            <w:tab/>
          </w:r>
          <w:r>
            <w:fldChar w:fldCharType="begin"/>
          </w:r>
          <w:r>
            <w:instrText xml:space="preserve"> PAGEREF _Toc14954 \h </w:instrText>
          </w:r>
          <w:r>
            <w:fldChar w:fldCharType="separate"/>
          </w:r>
          <w:r>
            <w:t>3</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_Toc10003 </w:instrText>
          </w:r>
          <w:r>
            <w:rPr>
              <w:bCs/>
              <w:caps/>
              <w:szCs w:val="20"/>
            </w:rPr>
            <w:fldChar w:fldCharType="separate"/>
          </w:r>
          <w:r>
            <w:rPr>
              <w:rFonts w:hint="eastAsia" w:ascii="宋体" w:hAnsi="宋体"/>
              <w:szCs w:val="28"/>
              <w:lang w:val="en-US" w:eastAsia="zh-CN"/>
            </w:rPr>
            <w:t>3.1</w:t>
          </w:r>
          <w:r>
            <w:rPr>
              <w:rFonts w:ascii="宋体" w:hAnsi="宋体"/>
              <w:szCs w:val="28"/>
            </w:rPr>
            <w:t>企业名称、性质、地址</w:t>
          </w:r>
          <w:r>
            <w:rPr>
              <w:rFonts w:hint="eastAsia" w:ascii="宋体" w:hAnsi="宋体"/>
              <w:szCs w:val="28"/>
              <w:lang w:eastAsia="zh-CN"/>
            </w:rPr>
            <w:t>、</w:t>
          </w:r>
          <w:r>
            <w:rPr>
              <w:rFonts w:hint="eastAsia" w:ascii="宋体" w:hAnsi="宋体"/>
              <w:szCs w:val="28"/>
              <w:lang w:val="en-US" w:eastAsia="zh-CN"/>
            </w:rPr>
            <w:t>组织架构</w:t>
          </w:r>
          <w:r>
            <w:tab/>
          </w:r>
          <w:r>
            <w:fldChar w:fldCharType="begin"/>
          </w:r>
          <w:r>
            <w:instrText xml:space="preserve"> PAGEREF _Toc10003 \h </w:instrText>
          </w:r>
          <w:r>
            <w:fldChar w:fldCharType="separate"/>
          </w:r>
          <w:r>
            <w:t>3</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_Toc16220 </w:instrText>
          </w:r>
          <w:r>
            <w:rPr>
              <w:bCs/>
              <w:caps/>
              <w:szCs w:val="20"/>
            </w:rPr>
            <w:fldChar w:fldCharType="separate"/>
          </w:r>
          <w:r>
            <w:rPr>
              <w:rFonts w:hint="eastAsia" w:asciiTheme="minorEastAsia" w:hAnsiTheme="minorEastAsia" w:eastAsiaTheme="minorEastAsia" w:cstheme="minorEastAsia"/>
              <w:szCs w:val="24"/>
              <w:lang w:val="en-US" w:eastAsia="zh-CN"/>
            </w:rPr>
            <w:t>3.2</w:t>
          </w:r>
          <w:r>
            <w:rPr>
              <w:rFonts w:hint="eastAsia" w:asciiTheme="minorEastAsia" w:hAnsiTheme="minorEastAsia" w:eastAsiaTheme="minorEastAsia" w:cstheme="minorEastAsia"/>
              <w:szCs w:val="24"/>
            </w:rPr>
            <w:t>原辅材料消耗量、原辅材料特性、主要产品生产能力、产量、销售情况</w:t>
          </w:r>
          <w:r>
            <w:tab/>
          </w:r>
          <w:r>
            <w:fldChar w:fldCharType="begin"/>
          </w:r>
          <w:r>
            <w:instrText xml:space="preserve"> PAGEREF _Toc16220 \h </w:instrText>
          </w:r>
          <w:r>
            <w:fldChar w:fldCharType="separate"/>
          </w:r>
          <w:r>
            <w:t>3</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_Toc25573 </w:instrText>
          </w:r>
          <w:r>
            <w:rPr>
              <w:bCs/>
              <w:caps/>
              <w:szCs w:val="20"/>
            </w:rPr>
            <w:fldChar w:fldCharType="separate"/>
          </w:r>
          <w:r>
            <w:rPr>
              <w:rFonts w:hint="eastAsia" w:asciiTheme="minorEastAsia" w:hAnsiTheme="minorEastAsia" w:eastAsiaTheme="minorEastAsia" w:cstheme="minorEastAsia"/>
              <w:szCs w:val="28"/>
              <w:lang w:val="en-US" w:eastAsia="zh-CN"/>
            </w:rPr>
            <w:t>3.3生产装置情况</w:t>
          </w:r>
          <w:r>
            <w:tab/>
          </w:r>
          <w:r>
            <w:fldChar w:fldCharType="begin"/>
          </w:r>
          <w:r>
            <w:instrText xml:space="preserve"> PAGEREF _Toc25573 \h </w:instrText>
          </w:r>
          <w:r>
            <w:fldChar w:fldCharType="separate"/>
          </w:r>
          <w:r>
            <w:t>3</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_Toc21902 </w:instrText>
          </w:r>
          <w:r>
            <w:rPr>
              <w:bCs/>
              <w:caps/>
              <w:szCs w:val="20"/>
            </w:rPr>
            <w:fldChar w:fldCharType="separate"/>
          </w:r>
          <w:r>
            <w:rPr>
              <w:rFonts w:hint="eastAsia" w:ascii="宋体" w:hAnsi="宋体"/>
              <w:szCs w:val="28"/>
              <w:lang w:val="en-US" w:eastAsia="zh-CN"/>
            </w:rPr>
            <w:t>3.4开展 LDAR 基本情况</w:t>
          </w:r>
          <w:r>
            <w:tab/>
          </w:r>
          <w:r>
            <w:fldChar w:fldCharType="begin"/>
          </w:r>
          <w:r>
            <w:instrText xml:space="preserve"> PAGEREF _Toc21902 \h </w:instrText>
          </w:r>
          <w:r>
            <w:fldChar w:fldCharType="separate"/>
          </w:r>
          <w:r>
            <w:t>7</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_Toc11376 </w:instrText>
          </w:r>
          <w:r>
            <w:rPr>
              <w:bCs/>
              <w:caps/>
              <w:szCs w:val="20"/>
            </w:rPr>
            <w:fldChar w:fldCharType="separate"/>
          </w:r>
          <w:r>
            <w:rPr>
              <w:rFonts w:hint="eastAsia" w:asciiTheme="minorEastAsia" w:hAnsiTheme="minorEastAsia" w:eastAsiaTheme="minorEastAsia" w:cstheme="minorEastAsia"/>
              <w:lang w:val="en-US" w:eastAsia="zh-CN"/>
            </w:rPr>
            <w:t>4项目建立</w:t>
          </w:r>
          <w:r>
            <w:tab/>
          </w:r>
          <w:r>
            <w:fldChar w:fldCharType="begin"/>
          </w:r>
          <w:r>
            <w:instrText xml:space="preserve"> PAGEREF _Toc11376 \h </w:instrText>
          </w:r>
          <w:r>
            <w:fldChar w:fldCharType="separate"/>
          </w:r>
          <w:r>
            <w:t>7</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_Toc1832 </w:instrText>
          </w:r>
          <w:r>
            <w:rPr>
              <w:bCs/>
              <w:caps/>
              <w:szCs w:val="20"/>
            </w:rPr>
            <w:fldChar w:fldCharType="separate"/>
          </w:r>
          <w:r>
            <w:rPr>
              <w:rFonts w:hint="eastAsia" w:asciiTheme="minorEastAsia" w:hAnsiTheme="minorEastAsia" w:eastAsiaTheme="minorEastAsia" w:cstheme="minorEastAsia"/>
              <w:szCs w:val="28"/>
              <w:lang w:val="en-US" w:eastAsia="zh-CN"/>
            </w:rPr>
            <w:t>4.1项目组筹建</w:t>
          </w:r>
          <w:r>
            <w:tab/>
          </w:r>
          <w:r>
            <w:fldChar w:fldCharType="begin"/>
          </w:r>
          <w:r>
            <w:instrText xml:space="preserve"> PAGEREF _Toc1832 \h </w:instrText>
          </w:r>
          <w:r>
            <w:fldChar w:fldCharType="separate"/>
          </w:r>
          <w:r>
            <w:t>7</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_Toc28698 </w:instrText>
          </w:r>
          <w:r>
            <w:rPr>
              <w:bCs/>
              <w:caps/>
              <w:szCs w:val="20"/>
            </w:rPr>
            <w:fldChar w:fldCharType="separate"/>
          </w:r>
          <w:r>
            <w:rPr>
              <w:rFonts w:hint="eastAsia" w:asciiTheme="minorEastAsia" w:hAnsiTheme="minorEastAsia" w:eastAsiaTheme="minorEastAsia" w:cstheme="minorEastAsia"/>
              <w:szCs w:val="28"/>
              <w:lang w:val="en-US" w:eastAsia="zh-CN"/>
            </w:rPr>
            <w:t>4.2密封点建档</w:t>
          </w:r>
          <w:r>
            <w:tab/>
          </w:r>
          <w:r>
            <w:fldChar w:fldCharType="begin"/>
          </w:r>
          <w:r>
            <w:instrText xml:space="preserve"> PAGEREF _Toc28698 \h </w:instrText>
          </w:r>
          <w:r>
            <w:fldChar w:fldCharType="separate"/>
          </w:r>
          <w:r>
            <w:t>8</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_Toc17504 </w:instrText>
          </w:r>
          <w:r>
            <w:rPr>
              <w:bCs/>
              <w:caps/>
              <w:szCs w:val="20"/>
            </w:rPr>
            <w:fldChar w:fldCharType="separate"/>
          </w:r>
          <w:r>
            <w:rPr>
              <w:rFonts w:hint="eastAsia" w:asciiTheme="majorEastAsia" w:hAnsiTheme="majorEastAsia" w:eastAsiaTheme="majorEastAsia" w:cstheme="majorEastAsia"/>
              <w:lang w:val="en-US" w:eastAsia="zh-CN"/>
            </w:rPr>
            <w:t>5 现场</w:t>
          </w:r>
          <w:r>
            <w:rPr>
              <w:rFonts w:hint="eastAsia" w:asciiTheme="majorEastAsia" w:hAnsiTheme="majorEastAsia" w:eastAsiaTheme="majorEastAsia" w:cstheme="majorEastAsia"/>
            </w:rPr>
            <w:t>检测</w:t>
          </w:r>
          <w:r>
            <w:tab/>
          </w:r>
          <w:r>
            <w:fldChar w:fldCharType="begin"/>
          </w:r>
          <w:r>
            <w:instrText xml:space="preserve"> PAGEREF _Toc17504 \h </w:instrText>
          </w:r>
          <w:r>
            <w:fldChar w:fldCharType="separate"/>
          </w:r>
          <w:r>
            <w:t>10</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_Toc27371 </w:instrText>
          </w:r>
          <w:r>
            <w:rPr>
              <w:bCs/>
              <w:caps/>
              <w:szCs w:val="20"/>
            </w:rPr>
            <w:fldChar w:fldCharType="separate"/>
          </w:r>
          <w:r>
            <w:rPr>
              <w:rFonts w:hint="eastAsia" w:ascii="宋体" w:hAnsi="宋体" w:cs="宋体"/>
              <w:szCs w:val="28"/>
              <w:lang w:val="en-US" w:eastAsia="zh-CN"/>
            </w:rPr>
            <w:t>5</w:t>
          </w:r>
          <w:r>
            <w:rPr>
              <w:rFonts w:hint="eastAsia" w:ascii="宋体" w:hAnsi="宋体" w:eastAsia="宋体" w:cs="宋体"/>
              <w:szCs w:val="28"/>
              <w:lang w:val="en-US" w:eastAsia="zh-CN"/>
            </w:rPr>
            <w:t>.1</w:t>
          </w:r>
          <w:r>
            <w:rPr>
              <w:rFonts w:hint="eastAsia" w:ascii="宋体" w:hAnsi="宋体" w:eastAsia="宋体" w:cs="宋体"/>
              <w:szCs w:val="28"/>
            </w:rPr>
            <w:t>仪器</w:t>
          </w:r>
          <w:r>
            <w:rPr>
              <w:rFonts w:hint="eastAsia" w:ascii="宋体" w:hAnsi="宋体" w:cs="宋体"/>
              <w:szCs w:val="28"/>
              <w:lang w:val="en-US" w:eastAsia="zh-CN"/>
            </w:rPr>
            <w:t>基本信息</w:t>
          </w:r>
          <w:r>
            <w:tab/>
          </w:r>
          <w:r>
            <w:fldChar w:fldCharType="begin"/>
          </w:r>
          <w:r>
            <w:instrText xml:space="preserve"> PAGEREF _Toc27371 \h </w:instrText>
          </w:r>
          <w:r>
            <w:fldChar w:fldCharType="separate"/>
          </w:r>
          <w:r>
            <w:t>10</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_Toc23338 </w:instrText>
          </w:r>
          <w:r>
            <w:rPr>
              <w:bCs/>
              <w:caps/>
              <w:szCs w:val="20"/>
            </w:rPr>
            <w:fldChar w:fldCharType="separate"/>
          </w:r>
          <w:r>
            <w:rPr>
              <w:rFonts w:hint="eastAsia" w:ascii="宋体" w:hAnsi="宋体" w:cs="宋体"/>
              <w:szCs w:val="28"/>
              <w:lang w:val="en-US" w:eastAsia="zh-CN"/>
            </w:rPr>
            <w:t>5</w:t>
          </w:r>
          <w:r>
            <w:rPr>
              <w:rFonts w:hint="eastAsia" w:ascii="宋体" w:hAnsi="宋体" w:eastAsia="宋体" w:cs="宋体"/>
              <w:szCs w:val="28"/>
              <w:lang w:val="en-US" w:eastAsia="zh-CN"/>
            </w:rPr>
            <w:t>.</w:t>
          </w:r>
          <w:r>
            <w:rPr>
              <w:rFonts w:hint="eastAsia" w:ascii="宋体" w:hAnsi="宋体" w:cs="宋体"/>
              <w:szCs w:val="28"/>
              <w:lang w:val="en-US" w:eastAsia="zh-CN"/>
            </w:rPr>
            <w:t>2</w:t>
          </w:r>
          <w:r>
            <w:rPr>
              <w:rFonts w:hint="eastAsia" w:ascii="宋体" w:hAnsi="宋体" w:eastAsia="宋体" w:cs="宋体"/>
              <w:szCs w:val="28"/>
            </w:rPr>
            <w:t xml:space="preserve"> </w:t>
          </w:r>
          <w:r>
            <w:rPr>
              <w:rFonts w:hint="eastAsia" w:ascii="宋体" w:hAnsi="宋体" w:cs="宋体"/>
              <w:szCs w:val="28"/>
              <w:lang w:val="en-US" w:eastAsia="zh-CN"/>
            </w:rPr>
            <w:t>现场作业安全检查</w:t>
          </w:r>
          <w:r>
            <w:tab/>
          </w:r>
          <w:r>
            <w:fldChar w:fldCharType="begin"/>
          </w:r>
          <w:r>
            <w:instrText xml:space="preserve"> PAGEREF _Toc23338 \h </w:instrText>
          </w:r>
          <w:r>
            <w:fldChar w:fldCharType="separate"/>
          </w:r>
          <w:r>
            <w:t>11</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_Toc13566 </w:instrText>
          </w:r>
          <w:r>
            <w:rPr>
              <w:bCs/>
              <w:caps/>
              <w:szCs w:val="20"/>
            </w:rPr>
            <w:fldChar w:fldCharType="separate"/>
          </w:r>
          <w:r>
            <w:rPr>
              <w:rFonts w:hint="eastAsia" w:ascii="宋体" w:hAnsi="宋体" w:cs="宋体"/>
              <w:szCs w:val="28"/>
              <w:lang w:val="en-US" w:eastAsia="zh-CN"/>
            </w:rPr>
            <w:t>5</w:t>
          </w:r>
          <w:r>
            <w:rPr>
              <w:rFonts w:hint="eastAsia" w:ascii="宋体" w:hAnsi="宋体" w:eastAsia="宋体" w:cs="宋体"/>
              <w:szCs w:val="28"/>
              <w:lang w:val="en-US" w:eastAsia="zh-CN"/>
            </w:rPr>
            <w:t>.3 现场检测记录</w:t>
          </w:r>
          <w:r>
            <w:tab/>
          </w:r>
          <w:r>
            <w:fldChar w:fldCharType="begin"/>
          </w:r>
          <w:r>
            <w:instrText xml:space="preserve"> PAGEREF _Toc13566 \h </w:instrText>
          </w:r>
          <w:r>
            <w:fldChar w:fldCharType="separate"/>
          </w:r>
          <w:r>
            <w:t>11</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_Toc25919 </w:instrText>
          </w:r>
          <w:r>
            <w:rPr>
              <w:bCs/>
              <w:caps/>
              <w:szCs w:val="20"/>
            </w:rPr>
            <w:fldChar w:fldCharType="separate"/>
          </w:r>
          <w:r>
            <w:rPr>
              <w:rFonts w:hint="eastAsia" w:ascii="宋体" w:hAnsi="宋体" w:cs="宋体"/>
              <w:szCs w:val="28"/>
              <w:lang w:val="en-US" w:eastAsia="zh-CN"/>
            </w:rPr>
            <w:t>5</w:t>
          </w:r>
          <w:r>
            <w:rPr>
              <w:rFonts w:hint="eastAsia" w:ascii="宋体" w:hAnsi="宋体" w:eastAsia="宋体" w:cs="宋体"/>
              <w:szCs w:val="28"/>
              <w:lang w:val="en-US" w:eastAsia="zh-CN"/>
            </w:rPr>
            <w:t>.4 现场检测情况录入企业 LDAR 软件管理系统</w:t>
          </w:r>
          <w:r>
            <w:tab/>
          </w:r>
          <w:r>
            <w:fldChar w:fldCharType="begin"/>
          </w:r>
          <w:r>
            <w:instrText xml:space="preserve"> PAGEREF _Toc25919 \h </w:instrText>
          </w:r>
          <w:r>
            <w:fldChar w:fldCharType="separate"/>
          </w:r>
          <w:r>
            <w:t>12</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_Toc8944 </w:instrText>
          </w:r>
          <w:r>
            <w:rPr>
              <w:bCs/>
              <w:caps/>
              <w:szCs w:val="20"/>
            </w:rPr>
            <w:fldChar w:fldCharType="separate"/>
          </w:r>
          <w:r>
            <w:rPr>
              <w:rFonts w:hint="eastAsia"/>
              <w:lang w:val="en-US" w:eastAsia="zh-CN"/>
            </w:rPr>
            <w:t>6泄漏与修复</w:t>
          </w:r>
          <w:r>
            <w:tab/>
          </w:r>
          <w:r>
            <w:fldChar w:fldCharType="begin"/>
          </w:r>
          <w:r>
            <w:instrText xml:space="preserve"> PAGEREF _Toc8944 \h </w:instrText>
          </w:r>
          <w:r>
            <w:fldChar w:fldCharType="separate"/>
          </w:r>
          <w:r>
            <w:t>12</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_Toc10095 </w:instrText>
          </w:r>
          <w:r>
            <w:rPr>
              <w:bCs/>
              <w:caps/>
              <w:szCs w:val="20"/>
            </w:rPr>
            <w:fldChar w:fldCharType="separate"/>
          </w:r>
          <w:r>
            <w:rPr>
              <w:rFonts w:hint="eastAsia"/>
              <w:szCs w:val="28"/>
              <w:lang w:val="en-US" w:eastAsia="zh-CN"/>
            </w:rPr>
            <w:t>6.1泄漏</w:t>
          </w:r>
          <w:r>
            <w:rPr>
              <w:rFonts w:hint="eastAsia"/>
              <w:szCs w:val="28"/>
            </w:rPr>
            <w:t>密封点</w:t>
          </w:r>
          <w:r>
            <w:rPr>
              <w:szCs w:val="28"/>
            </w:rPr>
            <w:t>统计</w:t>
          </w:r>
          <w:r>
            <w:tab/>
          </w:r>
          <w:r>
            <w:fldChar w:fldCharType="begin"/>
          </w:r>
          <w:r>
            <w:instrText xml:space="preserve"> PAGEREF _Toc10095 \h </w:instrText>
          </w:r>
          <w:r>
            <w:fldChar w:fldCharType="separate"/>
          </w:r>
          <w:r>
            <w:t>12</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_Toc9843 </w:instrText>
          </w:r>
          <w:r>
            <w:rPr>
              <w:bCs/>
              <w:caps/>
              <w:szCs w:val="20"/>
            </w:rPr>
            <w:fldChar w:fldCharType="separate"/>
          </w:r>
          <w:r>
            <w:rPr>
              <w:rFonts w:hint="eastAsia"/>
              <w:szCs w:val="28"/>
              <w:lang w:val="en-US" w:eastAsia="zh-CN"/>
            </w:rPr>
            <w:t>6.2</w:t>
          </w:r>
          <w:r>
            <w:rPr>
              <w:rFonts w:hint="eastAsia"/>
              <w:szCs w:val="28"/>
            </w:rPr>
            <w:t>泄漏点</w:t>
          </w:r>
          <w:r>
            <w:rPr>
              <w:szCs w:val="28"/>
            </w:rPr>
            <w:t>维修</w:t>
          </w:r>
          <w:r>
            <w:tab/>
          </w:r>
          <w:r>
            <w:fldChar w:fldCharType="begin"/>
          </w:r>
          <w:r>
            <w:instrText xml:space="preserve"> PAGEREF _Toc9843 \h </w:instrText>
          </w:r>
          <w:r>
            <w:fldChar w:fldCharType="separate"/>
          </w:r>
          <w:r>
            <w:t>13</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_Toc29778 </w:instrText>
          </w:r>
          <w:r>
            <w:rPr>
              <w:bCs/>
              <w:caps/>
              <w:szCs w:val="20"/>
            </w:rPr>
            <w:fldChar w:fldCharType="separate"/>
          </w:r>
          <w:r>
            <w:rPr>
              <w:rFonts w:hint="eastAsia"/>
              <w:szCs w:val="28"/>
              <w:lang w:val="en-US" w:eastAsia="zh-CN"/>
            </w:rPr>
            <w:t>6.2.1</w:t>
          </w:r>
          <w:r>
            <w:rPr>
              <w:rFonts w:hint="eastAsia"/>
              <w:szCs w:val="28"/>
            </w:rPr>
            <w:t>泄漏点</w:t>
          </w:r>
          <w:r>
            <w:rPr>
              <w:szCs w:val="28"/>
            </w:rPr>
            <w:t>维修规定</w:t>
          </w:r>
          <w:r>
            <w:tab/>
          </w:r>
          <w:r>
            <w:fldChar w:fldCharType="begin"/>
          </w:r>
          <w:r>
            <w:instrText xml:space="preserve"> PAGEREF _Toc29778 \h </w:instrText>
          </w:r>
          <w:r>
            <w:fldChar w:fldCharType="separate"/>
          </w:r>
          <w:r>
            <w:t>13</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_Toc6304 </w:instrText>
          </w:r>
          <w:r>
            <w:rPr>
              <w:bCs/>
              <w:caps/>
              <w:szCs w:val="20"/>
            </w:rPr>
            <w:fldChar w:fldCharType="separate"/>
          </w:r>
          <w:r>
            <w:rPr>
              <w:rFonts w:hint="eastAsia"/>
              <w:szCs w:val="28"/>
              <w:lang w:val="en-US" w:eastAsia="zh-CN"/>
            </w:rPr>
            <w:t>6.2.2</w:t>
          </w:r>
          <w:r>
            <w:rPr>
              <w:rFonts w:hint="eastAsia"/>
              <w:szCs w:val="28"/>
            </w:rPr>
            <w:t>泄漏点</w:t>
          </w:r>
          <w:r>
            <w:rPr>
              <w:szCs w:val="28"/>
            </w:rPr>
            <w:t>维修</w:t>
          </w:r>
          <w:r>
            <w:rPr>
              <w:rFonts w:hint="eastAsia"/>
              <w:szCs w:val="28"/>
              <w:lang w:val="en-US" w:eastAsia="zh-CN"/>
            </w:rPr>
            <w:t>工单</w:t>
          </w:r>
          <w:r>
            <w:tab/>
          </w:r>
          <w:r>
            <w:fldChar w:fldCharType="begin"/>
          </w:r>
          <w:r>
            <w:instrText xml:space="preserve"> PAGEREF _Toc6304 \h </w:instrText>
          </w:r>
          <w:r>
            <w:fldChar w:fldCharType="separate"/>
          </w:r>
          <w:r>
            <w:t>14</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_Toc30180 </w:instrText>
          </w:r>
          <w:r>
            <w:rPr>
              <w:bCs/>
              <w:caps/>
              <w:szCs w:val="20"/>
            </w:rPr>
            <w:fldChar w:fldCharType="separate"/>
          </w:r>
          <w:r>
            <w:rPr>
              <w:rFonts w:hint="eastAsia" w:asciiTheme="majorEastAsia" w:hAnsiTheme="majorEastAsia" w:eastAsiaTheme="majorEastAsia" w:cstheme="majorEastAsia"/>
              <w:szCs w:val="28"/>
              <w:lang w:val="en-US" w:eastAsia="zh-CN"/>
            </w:rPr>
            <w:t>6.3延迟修复</w:t>
          </w:r>
          <w:r>
            <w:tab/>
          </w:r>
          <w:r>
            <w:fldChar w:fldCharType="begin"/>
          </w:r>
          <w:r>
            <w:instrText xml:space="preserve"> PAGEREF _Toc30180 \h </w:instrText>
          </w:r>
          <w:r>
            <w:fldChar w:fldCharType="separate"/>
          </w:r>
          <w:r>
            <w:t>16</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_Toc25542 </w:instrText>
          </w:r>
          <w:r>
            <w:rPr>
              <w:bCs/>
              <w:caps/>
              <w:szCs w:val="20"/>
            </w:rPr>
            <w:fldChar w:fldCharType="separate"/>
          </w:r>
          <w:r>
            <w:rPr>
              <w:rFonts w:hint="eastAsia"/>
              <w:lang w:val="en-US" w:eastAsia="zh-CN"/>
            </w:rPr>
            <w:t>7 结论与分析</w:t>
          </w:r>
          <w:r>
            <w:tab/>
          </w:r>
          <w:r>
            <w:fldChar w:fldCharType="begin"/>
          </w:r>
          <w:r>
            <w:instrText xml:space="preserve"> PAGEREF _Toc25542 \h </w:instrText>
          </w:r>
          <w:r>
            <w:fldChar w:fldCharType="separate"/>
          </w:r>
          <w:r>
            <w:t>17</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_Toc7301 </w:instrText>
          </w:r>
          <w:r>
            <w:rPr>
              <w:bCs/>
              <w:caps/>
              <w:szCs w:val="20"/>
            </w:rPr>
            <w:fldChar w:fldCharType="separate"/>
          </w:r>
          <w:r>
            <w:rPr>
              <w:rFonts w:hint="eastAsia"/>
              <w:szCs w:val="28"/>
              <w:lang w:val="en-US" w:eastAsia="zh-CN"/>
            </w:rPr>
            <w:t>7.1</w:t>
          </w:r>
          <w:r>
            <w:rPr>
              <w:rFonts w:hint="eastAsia"/>
              <w:szCs w:val="28"/>
            </w:rPr>
            <w:t>密封点</w:t>
          </w:r>
          <w:r>
            <w:rPr>
              <w:rFonts w:hint="eastAsia"/>
              <w:szCs w:val="28"/>
              <w:lang w:val="en-US" w:eastAsia="zh-CN"/>
            </w:rPr>
            <w:t>情况</w:t>
          </w:r>
          <w:r>
            <w:tab/>
          </w:r>
          <w:r>
            <w:fldChar w:fldCharType="begin"/>
          </w:r>
          <w:r>
            <w:instrText xml:space="preserve"> PAGEREF _Toc7301 \h </w:instrText>
          </w:r>
          <w:r>
            <w:fldChar w:fldCharType="separate"/>
          </w:r>
          <w:r>
            <w:t>17</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_Toc28870 </w:instrText>
          </w:r>
          <w:r>
            <w:rPr>
              <w:bCs/>
              <w:caps/>
              <w:szCs w:val="20"/>
            </w:rPr>
            <w:fldChar w:fldCharType="separate"/>
          </w:r>
          <w:r>
            <w:rPr>
              <w:rFonts w:hint="eastAsia" w:ascii="宋体" w:hAnsi="宋体" w:eastAsia="宋体" w:cs="宋体"/>
              <w:szCs w:val="28"/>
              <w:lang w:val="en-US" w:eastAsia="zh-CN"/>
            </w:rPr>
            <w:t>7.1.</w:t>
          </w:r>
          <w:r>
            <w:rPr>
              <w:rFonts w:hint="eastAsia" w:ascii="宋体" w:hAnsi="宋体" w:cs="宋体"/>
              <w:szCs w:val="28"/>
              <w:lang w:val="en-US" w:eastAsia="zh-CN"/>
            </w:rPr>
            <w:t>1</w:t>
          </w:r>
          <w:r>
            <w:rPr>
              <w:szCs w:val="28"/>
            </w:rPr>
            <w:t>建档密封点与检测密封点情况</w:t>
          </w:r>
          <w:r>
            <w:tab/>
          </w:r>
          <w:r>
            <w:fldChar w:fldCharType="begin"/>
          </w:r>
          <w:r>
            <w:instrText xml:space="preserve"> PAGEREF _Toc28870 \h </w:instrText>
          </w:r>
          <w:r>
            <w:fldChar w:fldCharType="separate"/>
          </w:r>
          <w:r>
            <w:t>17</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_Toc10101 </w:instrText>
          </w:r>
          <w:r>
            <w:rPr>
              <w:bCs/>
              <w:caps/>
              <w:szCs w:val="20"/>
            </w:rPr>
            <w:fldChar w:fldCharType="separate"/>
          </w:r>
          <w:r>
            <w:rPr>
              <w:rFonts w:hint="eastAsia" w:ascii="宋体" w:hAnsi="宋体" w:eastAsia="宋体" w:cs="宋体"/>
              <w:szCs w:val="28"/>
              <w:lang w:val="en-US" w:eastAsia="zh-CN"/>
            </w:rPr>
            <w:t>7.1.2</w:t>
          </w:r>
          <w:r>
            <w:rPr>
              <w:rFonts w:hint="eastAsia" w:ascii="宋体" w:hAnsi="宋体" w:eastAsia="宋体" w:cs="宋体"/>
              <w:szCs w:val="28"/>
            </w:rPr>
            <w:t>检测密封点与泄漏密封点情况</w:t>
          </w:r>
          <w:r>
            <w:tab/>
          </w:r>
          <w:r>
            <w:fldChar w:fldCharType="begin"/>
          </w:r>
          <w:r>
            <w:instrText xml:space="preserve"> PAGEREF _Toc10101 \h </w:instrText>
          </w:r>
          <w:r>
            <w:fldChar w:fldCharType="separate"/>
          </w:r>
          <w:r>
            <w:t>17</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_Toc7231 </w:instrText>
          </w:r>
          <w:r>
            <w:rPr>
              <w:bCs/>
              <w:caps/>
              <w:szCs w:val="20"/>
            </w:rPr>
            <w:fldChar w:fldCharType="separate"/>
          </w:r>
          <w:r>
            <w:rPr>
              <w:rFonts w:hint="eastAsia" w:ascii="宋体" w:hAnsi="宋体" w:eastAsia="宋体" w:cs="宋体"/>
              <w:szCs w:val="28"/>
              <w:lang w:val="en-US" w:eastAsia="zh-CN"/>
            </w:rPr>
            <w:t>7.1.</w:t>
          </w:r>
          <w:r>
            <w:rPr>
              <w:rFonts w:hint="eastAsia" w:ascii="宋体" w:hAnsi="宋体" w:cs="宋体"/>
              <w:szCs w:val="28"/>
              <w:lang w:val="en-US" w:eastAsia="zh-CN"/>
            </w:rPr>
            <w:t>3</w:t>
          </w:r>
          <w:r>
            <w:rPr>
              <w:rFonts w:hint="eastAsia" w:ascii="宋体" w:hAnsi="宋体" w:eastAsia="宋体" w:cs="宋体"/>
              <w:szCs w:val="28"/>
              <w:lang w:val="en-US" w:eastAsia="zh-CN"/>
            </w:rPr>
            <w:t>密封点泄漏等级统计</w:t>
          </w:r>
          <w:r>
            <w:tab/>
          </w:r>
          <w:r>
            <w:fldChar w:fldCharType="begin"/>
          </w:r>
          <w:r>
            <w:instrText xml:space="preserve"> PAGEREF _Toc7231 \h </w:instrText>
          </w:r>
          <w:r>
            <w:fldChar w:fldCharType="separate"/>
          </w:r>
          <w:r>
            <w:t>18</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_Toc6606 </w:instrText>
          </w:r>
          <w:r>
            <w:rPr>
              <w:bCs/>
              <w:caps/>
              <w:szCs w:val="20"/>
            </w:rPr>
            <w:fldChar w:fldCharType="separate"/>
          </w:r>
          <w:r>
            <w:rPr>
              <w:rFonts w:hint="eastAsia" w:ascii="宋体" w:hAnsi="宋体" w:eastAsia="宋体" w:cs="宋体"/>
              <w:szCs w:val="28"/>
              <w:lang w:val="en-US" w:eastAsia="zh-CN"/>
            </w:rPr>
            <w:t>7.1.</w:t>
          </w:r>
          <w:r>
            <w:rPr>
              <w:rFonts w:hint="eastAsia" w:ascii="宋体" w:hAnsi="宋体" w:cs="宋体"/>
              <w:szCs w:val="28"/>
              <w:lang w:val="en-US" w:eastAsia="zh-CN"/>
            </w:rPr>
            <w:t>4</w:t>
          </w:r>
          <w:r>
            <w:rPr>
              <w:rFonts w:hint="eastAsia"/>
              <w:szCs w:val="28"/>
            </w:rPr>
            <w:t>排放量、</w:t>
          </w:r>
          <w:r>
            <w:rPr>
              <w:szCs w:val="28"/>
            </w:rPr>
            <w:t>泄漏量</w:t>
          </w:r>
          <w:r>
            <w:rPr>
              <w:rFonts w:hint="eastAsia"/>
              <w:szCs w:val="28"/>
            </w:rPr>
            <w:t>统计</w:t>
          </w:r>
          <w:r>
            <w:tab/>
          </w:r>
          <w:r>
            <w:fldChar w:fldCharType="begin"/>
          </w:r>
          <w:r>
            <w:instrText xml:space="preserve"> PAGEREF _Toc6606 \h </w:instrText>
          </w:r>
          <w:r>
            <w:fldChar w:fldCharType="separate"/>
          </w:r>
          <w:r>
            <w:t>18</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_Toc23053 </w:instrText>
          </w:r>
          <w:r>
            <w:rPr>
              <w:bCs/>
              <w:caps/>
              <w:szCs w:val="20"/>
            </w:rPr>
            <w:fldChar w:fldCharType="separate"/>
          </w:r>
          <w:r>
            <w:rPr>
              <w:rFonts w:hint="eastAsia" w:ascii="宋体" w:hAnsi="宋体" w:eastAsia="宋体" w:cs="宋体"/>
              <w:szCs w:val="28"/>
              <w:lang w:val="en-US" w:eastAsia="zh-CN"/>
            </w:rPr>
            <w:t>7.2开展 LDAR 环境效益分析，实施 LDAR 后的效益</w:t>
          </w:r>
          <w:r>
            <w:tab/>
          </w:r>
          <w:r>
            <w:fldChar w:fldCharType="begin"/>
          </w:r>
          <w:r>
            <w:instrText xml:space="preserve"> PAGEREF _Toc23053 \h </w:instrText>
          </w:r>
          <w:r>
            <w:fldChar w:fldCharType="separate"/>
          </w:r>
          <w:r>
            <w:t>20</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_Toc18551 </w:instrText>
          </w:r>
          <w:r>
            <w:rPr>
              <w:bCs/>
              <w:caps/>
              <w:szCs w:val="20"/>
            </w:rPr>
            <w:fldChar w:fldCharType="separate"/>
          </w:r>
          <w:r>
            <w:rPr>
              <w:rFonts w:hint="eastAsia"/>
              <w:lang w:val="en-US" w:eastAsia="zh-CN"/>
            </w:rPr>
            <w:t>8 持续LDAR</w:t>
          </w:r>
          <w:r>
            <w:tab/>
          </w:r>
          <w:r>
            <w:fldChar w:fldCharType="begin"/>
          </w:r>
          <w:r>
            <w:instrText xml:space="preserve"> PAGEREF _Toc18551 \h </w:instrText>
          </w:r>
          <w:r>
            <w:fldChar w:fldCharType="separate"/>
          </w:r>
          <w:r>
            <w:t>21</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_Toc8694 </w:instrText>
          </w:r>
          <w:r>
            <w:rPr>
              <w:bCs/>
              <w:caps/>
              <w:szCs w:val="20"/>
            </w:rPr>
            <w:fldChar w:fldCharType="separate"/>
          </w:r>
          <w:r>
            <w:rPr>
              <w:rFonts w:hint="eastAsia" w:ascii="宋体" w:hAnsi="宋体" w:eastAsia="宋体" w:cs="宋体"/>
              <w:szCs w:val="28"/>
              <w:lang w:val="en-US" w:eastAsia="zh-CN"/>
            </w:rPr>
            <w:t>8.1本轮LDAR数据上传市管理平台情况</w:t>
          </w:r>
          <w:r>
            <w:tab/>
          </w:r>
          <w:r>
            <w:fldChar w:fldCharType="begin"/>
          </w:r>
          <w:r>
            <w:instrText xml:space="preserve"> PAGEREF _Toc8694 \h </w:instrText>
          </w:r>
          <w:r>
            <w:fldChar w:fldCharType="separate"/>
          </w:r>
          <w:r>
            <w:t>21</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_Toc20661 </w:instrText>
          </w:r>
          <w:r>
            <w:rPr>
              <w:bCs/>
              <w:caps/>
              <w:szCs w:val="20"/>
            </w:rPr>
            <w:fldChar w:fldCharType="separate"/>
          </w:r>
          <w:r>
            <w:rPr>
              <w:rFonts w:hint="eastAsia" w:asciiTheme="minorEastAsia" w:hAnsiTheme="minorEastAsia" w:eastAsiaTheme="minorEastAsia" w:cstheme="minorEastAsia"/>
              <w:szCs w:val="28"/>
              <w:lang w:val="en-US" w:eastAsia="zh-CN"/>
            </w:rPr>
            <w:t>8.2</w:t>
          </w:r>
          <w:r>
            <w:rPr>
              <w:rFonts w:hint="eastAsia" w:asciiTheme="minorEastAsia" w:hAnsiTheme="minorEastAsia" w:eastAsiaTheme="minorEastAsia" w:cstheme="minorEastAsia"/>
              <w:szCs w:val="28"/>
            </w:rPr>
            <w:t xml:space="preserve"> </w:t>
          </w:r>
          <w:r>
            <w:rPr>
              <w:rFonts w:hint="eastAsia" w:asciiTheme="minorEastAsia" w:hAnsiTheme="minorEastAsia" w:eastAsiaTheme="minorEastAsia" w:cstheme="minorEastAsia"/>
              <w:szCs w:val="28"/>
              <w:lang w:val="en-US" w:eastAsia="zh-CN"/>
            </w:rPr>
            <w:t>下轮LDAR工作计划</w:t>
          </w:r>
          <w:r>
            <w:tab/>
          </w:r>
          <w:r>
            <w:fldChar w:fldCharType="begin"/>
          </w:r>
          <w:r>
            <w:instrText xml:space="preserve"> PAGEREF _Toc20661 \h </w:instrText>
          </w:r>
          <w:r>
            <w:fldChar w:fldCharType="separate"/>
          </w:r>
          <w:r>
            <w:t>21</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_Toc22129 </w:instrText>
          </w:r>
          <w:r>
            <w:rPr>
              <w:bCs/>
              <w:caps/>
              <w:szCs w:val="20"/>
            </w:rPr>
            <w:fldChar w:fldCharType="separate"/>
          </w:r>
          <w:r>
            <w:rPr>
              <w:rFonts w:hint="eastAsia"/>
            </w:rPr>
            <w:t>附表1.L</w:t>
          </w:r>
          <w:r>
            <w:t>DAR</w:t>
          </w:r>
          <w:r>
            <w:rPr>
              <w:rFonts w:hint="eastAsia"/>
            </w:rPr>
            <w:t>普查表</w:t>
          </w:r>
          <w:r>
            <w:tab/>
          </w:r>
          <w:r>
            <w:fldChar w:fldCharType="begin"/>
          </w:r>
          <w:r>
            <w:instrText xml:space="preserve"> PAGEREF _Toc22129 \h </w:instrText>
          </w:r>
          <w:r>
            <w:fldChar w:fldCharType="separate"/>
          </w:r>
          <w:r>
            <w:t>22</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_Toc1091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eastAsia="zh-CN"/>
            </w:rPr>
            <w:t>-</w:t>
          </w:r>
          <w:r>
            <w:rPr>
              <w:rFonts w:hint="eastAsia"/>
              <w:lang w:val="en-US" w:eastAsia="zh-CN"/>
            </w:rPr>
            <w:t>abs车间</w:t>
          </w:r>
          <w:r>
            <w:tab/>
          </w:r>
          <w:r>
            <w:fldChar w:fldCharType="begin"/>
          </w:r>
          <w:r>
            <w:instrText xml:space="preserve"> PAGEREF _Toc1091 \h </w:instrText>
          </w:r>
          <w:r>
            <w:fldChar w:fldCharType="separate"/>
          </w:r>
          <w:r>
            <w:t>23</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_Toc7913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eastAsia="zh-CN"/>
            </w:rPr>
            <w:t>-</w:t>
          </w:r>
          <w:r>
            <w:rPr>
              <w:rFonts w:hint="eastAsia"/>
              <w:lang w:val="en-US" w:eastAsia="zh-CN"/>
            </w:rPr>
            <w:t>acr车间</w:t>
          </w:r>
          <w:r>
            <w:tab/>
          </w:r>
          <w:r>
            <w:fldChar w:fldCharType="begin"/>
          </w:r>
          <w:r>
            <w:instrText xml:space="preserve"> PAGEREF _Toc7913 \h </w:instrText>
          </w:r>
          <w:r>
            <w:fldChar w:fldCharType="separate"/>
          </w:r>
          <w:r>
            <w:t>24</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_Toc32531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eastAsia="zh-CN"/>
            </w:rPr>
            <w:t>-</w:t>
          </w:r>
          <w:r>
            <w:rPr>
              <w:rFonts w:hint="eastAsia"/>
              <w:lang w:val="en-US" w:eastAsia="zh-CN"/>
            </w:rPr>
            <w:t>mbs车间</w:t>
          </w:r>
          <w:r>
            <w:tab/>
          </w:r>
          <w:r>
            <w:fldChar w:fldCharType="begin"/>
          </w:r>
          <w:r>
            <w:instrText xml:space="preserve"> PAGEREF _Toc32531 \h </w:instrText>
          </w:r>
          <w:r>
            <w:fldChar w:fldCharType="separate"/>
          </w:r>
          <w:r>
            <w:t>25</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_Toc14580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val="en-US" w:eastAsia="zh-CN"/>
            </w:rPr>
            <w:t>pam车间</w:t>
          </w:r>
          <w:r>
            <w:tab/>
          </w:r>
          <w:r>
            <w:fldChar w:fldCharType="begin"/>
          </w:r>
          <w:r>
            <w:instrText xml:space="preserve"> PAGEREF _Toc14580 \h </w:instrText>
          </w:r>
          <w:r>
            <w:fldChar w:fldCharType="separate"/>
          </w:r>
          <w:r>
            <w:t>26</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_Toc31780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val="en-US" w:eastAsia="zh-CN"/>
            </w:rPr>
            <w:t>储运罐区</w:t>
          </w:r>
          <w:r>
            <w:tab/>
          </w:r>
          <w:r>
            <w:fldChar w:fldCharType="begin"/>
          </w:r>
          <w:r>
            <w:instrText xml:space="preserve"> PAGEREF _Toc31780 \h </w:instrText>
          </w:r>
          <w:r>
            <w:fldChar w:fldCharType="separate"/>
          </w:r>
          <w:r>
            <w:t>27</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_Toc8268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eastAsia="zh-CN"/>
            </w:rPr>
            <w:t>-</w:t>
          </w:r>
          <w:r>
            <w:rPr>
              <w:rFonts w:hint="eastAsia"/>
              <w:lang w:val="en-US" w:eastAsia="zh-CN"/>
            </w:rPr>
            <w:t>二胺二硝车间</w:t>
          </w:r>
          <w:r>
            <w:tab/>
          </w:r>
          <w:r>
            <w:fldChar w:fldCharType="begin"/>
          </w:r>
          <w:r>
            <w:instrText xml:space="preserve"> PAGEREF _Toc8268 \h </w:instrText>
          </w:r>
          <w:r>
            <w:fldChar w:fldCharType="separate"/>
          </w:r>
          <w:r>
            <w:t>28</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_Toc27162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val="en-US" w:eastAsia="zh-CN"/>
            </w:rPr>
            <w:t>二胺升华车间</w:t>
          </w:r>
          <w:r>
            <w:tab/>
          </w:r>
          <w:r>
            <w:fldChar w:fldCharType="begin"/>
          </w:r>
          <w:r>
            <w:instrText xml:space="preserve"> PAGEREF _Toc27162 \h </w:instrText>
          </w:r>
          <w:r>
            <w:fldChar w:fldCharType="separate"/>
          </w:r>
          <w:r>
            <w:t>29</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_Toc11154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val="en-US" w:eastAsia="zh-CN"/>
            </w:rPr>
            <w:t>破乳剂车间</w:t>
          </w:r>
          <w:r>
            <w:tab/>
          </w:r>
          <w:r>
            <w:fldChar w:fldCharType="begin"/>
          </w:r>
          <w:r>
            <w:instrText xml:space="preserve"> PAGEREF _Toc11154 \h </w:instrText>
          </w:r>
          <w:r>
            <w:fldChar w:fldCharType="separate"/>
          </w:r>
          <w:r>
            <w:t>30</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_Toc1396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val="en-US" w:eastAsia="zh-CN"/>
            </w:rPr>
            <w:t>中试车间</w:t>
          </w:r>
          <w:r>
            <w:tab/>
          </w:r>
          <w:r>
            <w:fldChar w:fldCharType="begin"/>
          </w:r>
          <w:r>
            <w:instrText xml:space="preserve"> PAGEREF _Toc1396 \h </w:instrText>
          </w:r>
          <w:r>
            <w:fldChar w:fldCharType="separate"/>
          </w:r>
          <w:r>
            <w:t>31</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_Toc27680 </w:instrText>
          </w:r>
          <w:r>
            <w:rPr>
              <w:bCs/>
              <w:caps/>
              <w:szCs w:val="20"/>
            </w:rPr>
            <w:fldChar w:fldCharType="separate"/>
          </w:r>
          <w:r>
            <w:rPr>
              <w:rFonts w:hint="eastAsia"/>
            </w:rPr>
            <w:t>20</w:t>
          </w:r>
          <w:r>
            <w:rPr>
              <w:rFonts w:hint="eastAsia"/>
              <w:lang w:val="en-US" w:eastAsia="zh-CN"/>
            </w:rPr>
            <w:t>21</w:t>
          </w:r>
          <w:r>
            <w:rPr>
              <w:rFonts w:hint="eastAsia"/>
            </w:rPr>
            <w:t>年第</w:t>
          </w:r>
          <w:r>
            <w:rPr>
              <w:rFonts w:hint="eastAsia"/>
              <w:lang w:val="en-US" w:eastAsia="zh-CN"/>
            </w:rPr>
            <w:t>二</w:t>
          </w:r>
          <w:r>
            <w:rPr>
              <w:rFonts w:hint="eastAsia"/>
            </w:rPr>
            <w:t>轮LDAR普查表----延迟修复</w:t>
          </w:r>
          <w:r>
            <w:tab/>
          </w:r>
          <w:r>
            <w:fldChar w:fldCharType="begin"/>
          </w:r>
          <w:r>
            <w:instrText xml:space="preserve"> PAGEREF _Toc27680 \h </w:instrText>
          </w:r>
          <w:r>
            <w:fldChar w:fldCharType="separate"/>
          </w:r>
          <w:r>
            <w:t>32</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_Toc11669 </w:instrText>
          </w:r>
          <w:r>
            <w:rPr>
              <w:bCs/>
              <w:caps/>
              <w:szCs w:val="20"/>
            </w:rPr>
            <w:fldChar w:fldCharType="separate"/>
          </w:r>
          <w:r>
            <w:rPr>
              <w:rFonts w:hint="eastAsia"/>
            </w:rPr>
            <w:t>20</w:t>
          </w:r>
          <w:r>
            <w:rPr>
              <w:rFonts w:hint="eastAsia"/>
              <w:lang w:val="en-US" w:eastAsia="zh-CN"/>
            </w:rPr>
            <w:t>21</w:t>
          </w:r>
          <w:r>
            <w:rPr>
              <w:rFonts w:hint="eastAsia"/>
            </w:rPr>
            <w:t>年LDAR普查表</w:t>
          </w:r>
          <w:r>
            <w:tab/>
          </w:r>
          <w:r>
            <w:fldChar w:fldCharType="begin"/>
          </w:r>
          <w:r>
            <w:instrText xml:space="preserve"> PAGEREF _Toc11669 \h </w:instrText>
          </w:r>
          <w:r>
            <w:fldChar w:fldCharType="separate"/>
          </w:r>
          <w:r>
            <w:t>33</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_Toc20854 </w:instrText>
          </w:r>
          <w:r>
            <w:rPr>
              <w:bCs/>
              <w:caps/>
              <w:szCs w:val="20"/>
            </w:rPr>
            <w:fldChar w:fldCharType="separate"/>
          </w:r>
          <w:r>
            <w:rPr>
              <w:rFonts w:hint="eastAsia"/>
            </w:rPr>
            <w:t>20</w:t>
          </w:r>
          <w:r>
            <w:rPr>
              <w:rFonts w:hint="eastAsia"/>
              <w:lang w:val="en-US" w:eastAsia="zh-CN"/>
            </w:rPr>
            <w:t>21</w:t>
          </w:r>
          <w:r>
            <w:rPr>
              <w:rFonts w:hint="eastAsia"/>
            </w:rPr>
            <w:t>年LDAR普查表----延迟修复</w:t>
          </w:r>
          <w:r>
            <w:tab/>
          </w:r>
          <w:r>
            <w:fldChar w:fldCharType="begin"/>
          </w:r>
          <w:r>
            <w:instrText xml:space="preserve"> PAGEREF _Toc20854 \h </w:instrText>
          </w:r>
          <w:r>
            <w:fldChar w:fldCharType="separate"/>
          </w:r>
          <w:r>
            <w:t>34</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_Toc4865 </w:instrText>
          </w:r>
          <w:r>
            <w:rPr>
              <w:bCs/>
              <w:caps/>
              <w:szCs w:val="20"/>
            </w:rPr>
            <w:fldChar w:fldCharType="separate"/>
          </w:r>
          <w:r>
            <w:rPr>
              <w:rFonts w:hint="eastAsia"/>
            </w:rPr>
            <w:t>20</w:t>
          </w:r>
          <w:r>
            <w:rPr>
              <w:rFonts w:hint="eastAsia"/>
              <w:lang w:val="en-US" w:eastAsia="zh-CN"/>
            </w:rPr>
            <w:t>21</w:t>
          </w:r>
          <w:r>
            <w:rPr>
              <w:rFonts w:hint="eastAsia"/>
            </w:rPr>
            <w:t>年LDAR普查表----多次严重泄漏点</w:t>
          </w:r>
          <w:r>
            <w:tab/>
          </w:r>
          <w:r>
            <w:fldChar w:fldCharType="begin"/>
          </w:r>
          <w:r>
            <w:instrText xml:space="preserve"> PAGEREF _Toc4865 \h </w:instrText>
          </w:r>
          <w:r>
            <w:fldChar w:fldCharType="separate"/>
          </w:r>
          <w:r>
            <w:t>34</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_Toc21767 </w:instrText>
          </w:r>
          <w:r>
            <w:rPr>
              <w:bCs/>
              <w:caps/>
              <w:szCs w:val="20"/>
            </w:rPr>
            <w:fldChar w:fldCharType="separate"/>
          </w:r>
          <w:r>
            <w:rPr>
              <w:rFonts w:hint="eastAsia"/>
            </w:rPr>
            <w:t>20</w:t>
          </w:r>
          <w:r>
            <w:rPr>
              <w:rFonts w:hint="eastAsia"/>
              <w:lang w:val="en-US" w:eastAsia="zh-CN"/>
            </w:rPr>
            <w:t>21</w:t>
          </w:r>
          <w:r>
            <w:rPr>
              <w:rFonts w:hint="eastAsia"/>
            </w:rPr>
            <w:t>年LDAR普查表----多次严重泄漏点整治跟踪</w:t>
          </w:r>
          <w:r>
            <w:tab/>
          </w:r>
          <w:r>
            <w:fldChar w:fldCharType="begin"/>
          </w:r>
          <w:r>
            <w:instrText xml:space="preserve"> PAGEREF _Toc21767 \h </w:instrText>
          </w:r>
          <w:r>
            <w:fldChar w:fldCharType="separate"/>
          </w:r>
          <w:r>
            <w:t>35</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_Toc4209 </w:instrText>
          </w:r>
          <w:r>
            <w:rPr>
              <w:bCs/>
              <w:caps/>
              <w:szCs w:val="20"/>
            </w:rPr>
            <w:fldChar w:fldCharType="separate"/>
          </w:r>
          <w:r>
            <w:rPr>
              <w:rFonts w:hint="eastAsia"/>
            </w:rPr>
            <w:t>附表</w:t>
          </w:r>
          <w:r>
            <w:rPr>
              <w:rFonts w:hint="eastAsia"/>
              <w:lang w:val="en-US" w:eastAsia="zh-CN"/>
            </w:rPr>
            <w:t>2</w:t>
          </w:r>
          <w:r>
            <w:rPr>
              <w:rFonts w:hint="eastAsia"/>
            </w:rPr>
            <w:t>.检测</w:t>
          </w:r>
          <w:r>
            <w:t>仪器校准</w:t>
          </w:r>
          <w:r>
            <w:rPr>
              <w:rFonts w:hint="eastAsia"/>
              <w:lang w:val="en-US" w:eastAsia="zh-CN"/>
            </w:rPr>
            <w:t>汇总</w:t>
          </w:r>
          <w:r>
            <w:rPr>
              <w:rFonts w:hint="eastAsia"/>
            </w:rPr>
            <w:t>表</w:t>
          </w:r>
          <w:r>
            <w:tab/>
          </w:r>
          <w:r>
            <w:fldChar w:fldCharType="begin"/>
          </w:r>
          <w:r>
            <w:instrText xml:space="preserve"> PAGEREF _Toc4209 \h </w:instrText>
          </w:r>
          <w:r>
            <w:fldChar w:fldCharType="separate"/>
          </w:r>
          <w:r>
            <w:t>36</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_Toc22894 </w:instrText>
          </w:r>
          <w:r>
            <w:rPr>
              <w:bCs/>
              <w:caps/>
              <w:szCs w:val="20"/>
            </w:rPr>
            <w:fldChar w:fldCharType="separate"/>
          </w:r>
          <w:r>
            <w:rPr>
              <w:rFonts w:hint="eastAsia"/>
            </w:rPr>
            <w:t>附表</w:t>
          </w:r>
          <w:r>
            <w:rPr>
              <w:rFonts w:hint="eastAsia"/>
              <w:lang w:val="en-US" w:eastAsia="zh-CN"/>
            </w:rPr>
            <w:t>3</w:t>
          </w:r>
          <w:r>
            <w:rPr>
              <w:rFonts w:hint="eastAsia"/>
            </w:rPr>
            <w:t>.现场</w:t>
          </w:r>
          <w:r>
            <w:t>记录</w:t>
          </w:r>
          <w:r>
            <w:rPr>
              <w:rFonts w:hint="eastAsia"/>
              <w:lang w:val="en-US" w:eastAsia="zh-CN"/>
            </w:rPr>
            <w:t>汇总</w:t>
          </w:r>
          <w:r>
            <w:rPr>
              <w:rFonts w:hint="eastAsia"/>
            </w:rPr>
            <w:t>表</w:t>
          </w:r>
          <w:r>
            <w:tab/>
          </w:r>
          <w:r>
            <w:fldChar w:fldCharType="begin"/>
          </w:r>
          <w:r>
            <w:instrText xml:space="preserve"> PAGEREF _Toc22894 \h </w:instrText>
          </w:r>
          <w:r>
            <w:fldChar w:fldCharType="separate"/>
          </w:r>
          <w:r>
            <w:t>37</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_Toc19894 </w:instrText>
          </w:r>
          <w:r>
            <w:rPr>
              <w:bCs/>
              <w:caps/>
              <w:szCs w:val="20"/>
            </w:rPr>
            <w:fldChar w:fldCharType="separate"/>
          </w:r>
          <w:r>
            <w:rPr>
              <w:rFonts w:hint="eastAsia"/>
            </w:rPr>
            <w:t>附表</w:t>
          </w:r>
          <w:r>
            <w:rPr>
              <w:rFonts w:hint="eastAsia"/>
              <w:lang w:val="en-US" w:eastAsia="zh-CN"/>
            </w:rPr>
            <w:t>4</w:t>
          </w:r>
          <w:r>
            <w:rPr>
              <w:rFonts w:hint="eastAsia"/>
            </w:rPr>
            <w:t>.</w:t>
          </w:r>
          <w:r>
            <w:rPr>
              <w:rFonts w:hint="eastAsia"/>
              <w:lang w:val="en-US" w:eastAsia="zh-CN"/>
            </w:rPr>
            <w:t>仪器、标准物质校准证书</w:t>
          </w:r>
          <w:r>
            <w:tab/>
          </w:r>
          <w:r>
            <w:fldChar w:fldCharType="begin"/>
          </w:r>
          <w:r>
            <w:instrText xml:space="preserve"> PAGEREF _Toc19894 \h </w:instrText>
          </w:r>
          <w:r>
            <w:fldChar w:fldCharType="separate"/>
          </w:r>
          <w:r>
            <w:t>38</w:t>
          </w:r>
          <w:r>
            <w:fldChar w:fldCharType="end"/>
          </w:r>
          <w:r>
            <w:rPr>
              <w:bCs/>
              <w:caps/>
              <w:szCs w:val="20"/>
            </w:rPr>
            <w:fldChar w:fldCharType="end"/>
          </w:r>
        </w:p>
        <w:p>
          <w:pPr>
            <w:rPr>
              <w:rFonts w:hint="eastAsia" w:ascii="宋体" w:hAnsi="宋体" w:cs="宋体"/>
              <w:sz w:val="18"/>
              <w:szCs w:val="18"/>
            </w:rPr>
            <w:sectPr>
              <w:footerReference r:id="rId6" w:type="default"/>
              <w:pgSz w:w="11906" w:h="16838"/>
              <w:pgMar w:top="1134" w:right="1134" w:bottom="1134" w:left="1134" w:header="567" w:footer="567" w:gutter="0"/>
              <w:pgBorders>
                <w:top w:val="none" w:sz="0" w:space="0"/>
                <w:left w:val="none" w:sz="0" w:space="0"/>
                <w:bottom w:val="single" w:color="auto" w:sz="4" w:space="1"/>
                <w:right w:val="none" w:sz="0" w:space="0"/>
              </w:pgBorders>
              <w:pgNumType w:fmt="decimal" w:start="1"/>
              <w:cols w:space="425" w:num="1"/>
              <w:docGrid w:type="lines" w:linePitch="312" w:charSpace="0"/>
            </w:sectPr>
          </w:pPr>
          <w:r>
            <w:rPr>
              <w:bCs/>
              <w:caps/>
              <w:szCs w:val="20"/>
            </w:rPr>
            <w:fldChar w:fldCharType="end"/>
          </w:r>
        </w:p>
      </w:sdtContent>
    </w:sdt>
    <w:p>
      <w:pPr>
        <w:pStyle w:val="2"/>
        <w:shd w:val="clear" w:color="auto" w:fill="4F81BD"/>
        <w:rPr>
          <w:rFonts w:hint="eastAsia" w:cs="Times New Roman"/>
          <w:lang w:val="en-US" w:eastAsia="zh-CN"/>
        </w:rPr>
      </w:pPr>
      <w:bookmarkStart w:id="1" w:name="_Toc21422"/>
      <w:r>
        <w:rPr>
          <w:rFonts w:hint="eastAsia" w:cs="Times New Roman"/>
          <w:lang w:val="en-US" w:eastAsia="zh-CN"/>
        </w:rPr>
        <w:t>泄漏检测与修复（LDAR）检测结果报告单</w:t>
      </w:r>
      <w:bookmarkEnd w:id="1"/>
    </w:p>
    <w:tbl>
      <w:tblPr>
        <w:tblStyle w:val="29"/>
        <w:tblpPr w:leftFromText="180" w:rightFromText="180" w:vertAnchor="page" w:horzAnchor="page" w:tblpX="1675" w:tblpY="2121"/>
        <w:tblW w:w="0" w:type="auto"/>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447"/>
        <w:gridCol w:w="594"/>
        <w:gridCol w:w="873"/>
        <w:gridCol w:w="338"/>
        <w:gridCol w:w="314"/>
        <w:gridCol w:w="415"/>
        <w:gridCol w:w="297"/>
        <w:gridCol w:w="1318"/>
        <w:gridCol w:w="567"/>
        <w:gridCol w:w="576"/>
        <w:gridCol w:w="77"/>
        <w:gridCol w:w="170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79" w:hRule="atLeast"/>
        </w:trPr>
        <w:tc>
          <w:tcPr>
            <w:tcW w:w="1447" w:type="dxa"/>
            <w:noWrap w:val="0"/>
            <w:vAlign w:val="top"/>
          </w:tcPr>
          <w:p>
            <w:pPr>
              <w:spacing w:line="200" w:lineRule="exact"/>
              <w:ind w:firstLine="0" w:firstLineChars="0"/>
              <w:jc w:val="center"/>
              <w:rPr>
                <w:rFonts w:hint="eastAsia" w:ascii="宋体" w:hAnsi="宋体" w:cs="宋体"/>
                <w:sz w:val="18"/>
                <w:szCs w:val="18"/>
              </w:rPr>
            </w:pPr>
          </w:p>
          <w:p>
            <w:pPr>
              <w:spacing w:line="200" w:lineRule="exact"/>
              <w:ind w:firstLine="0" w:firstLineChars="0"/>
              <w:jc w:val="center"/>
              <w:rPr>
                <w:rFonts w:hint="eastAsia" w:ascii="宋体" w:hAnsi="宋体" w:cs="宋体"/>
                <w:sz w:val="18"/>
                <w:szCs w:val="18"/>
              </w:rPr>
            </w:pPr>
            <w:r>
              <w:rPr>
                <w:rFonts w:hint="eastAsia" w:ascii="宋体" w:hAnsi="宋体" w:cs="宋体"/>
                <w:sz w:val="18"/>
                <w:szCs w:val="18"/>
              </w:rPr>
              <w:t>项目名称</w:t>
            </w:r>
          </w:p>
        </w:tc>
        <w:tc>
          <w:tcPr>
            <w:tcW w:w="7072" w:type="dxa"/>
            <w:gridSpan w:val="11"/>
            <w:noWrap w:val="0"/>
            <w:vAlign w:val="top"/>
          </w:tcPr>
          <w:p>
            <w:pPr>
              <w:spacing w:line="480" w:lineRule="auto"/>
              <w:ind w:firstLine="0" w:firstLineChars="0"/>
              <w:rPr>
                <w:rFonts w:hint="default" w:ascii="宋体" w:hAnsi="宋体" w:cs="宋体"/>
                <w:sz w:val="18"/>
                <w:szCs w:val="18"/>
                <w:lang w:val="en-US"/>
              </w:rPr>
            </w:pPr>
            <w:r>
              <w:rPr>
                <w:rFonts w:hint="eastAsia" w:ascii="宋体" w:hAnsi="宋体" w:cs="宋体"/>
                <w:color w:val="auto"/>
                <w:kern w:val="2"/>
                <w:sz w:val="18"/>
                <w:szCs w:val="18"/>
                <w:lang w:val="en-US" w:eastAsia="zh-CN" w:bidi="ar-SA"/>
              </w:rPr>
              <w:t>山东万达</w:t>
            </w:r>
            <w:r>
              <w:rPr>
                <w:rFonts w:hint="eastAsia" w:ascii="宋体" w:hAnsi="宋体" w:cs="宋体" w:eastAsiaTheme="minorEastAsia"/>
                <w:color w:val="auto"/>
                <w:kern w:val="2"/>
                <w:sz w:val="18"/>
                <w:szCs w:val="18"/>
                <w:lang w:val="en-US" w:eastAsia="zh-CN" w:bidi="ar-SA"/>
              </w:rPr>
              <w:t>化工有限公司泄漏检测与修复项目</w:t>
            </w:r>
            <w:r>
              <w:rPr>
                <w:rFonts w:hint="eastAsia" w:ascii="宋体" w:hAnsi="宋体" w:cs="宋体"/>
                <w:color w:val="auto"/>
                <w:kern w:val="2"/>
                <w:sz w:val="18"/>
                <w:szCs w:val="18"/>
                <w:lang w:val="en-US" w:eastAsia="zh-CN" w:bidi="ar-SA"/>
              </w:rPr>
              <w:t xml:space="preserve">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36" w:hRule="atLeast"/>
        </w:trPr>
        <w:tc>
          <w:tcPr>
            <w:tcW w:w="1447" w:type="dxa"/>
            <w:noWrap w:val="0"/>
            <w:vAlign w:val="top"/>
          </w:tcPr>
          <w:p>
            <w:pPr>
              <w:spacing w:line="480" w:lineRule="auto"/>
              <w:ind w:firstLine="0" w:firstLineChars="0"/>
              <w:jc w:val="center"/>
              <w:rPr>
                <w:rFonts w:ascii="宋体" w:hAnsi="宋体" w:cs="宋体"/>
                <w:sz w:val="18"/>
                <w:szCs w:val="18"/>
              </w:rPr>
            </w:pPr>
            <w:r>
              <w:rPr>
                <w:rFonts w:hint="eastAsia" w:ascii="宋体" w:hAnsi="宋体" w:cs="宋体"/>
                <w:sz w:val="18"/>
                <w:szCs w:val="18"/>
              </w:rPr>
              <w:t>委托单位</w:t>
            </w:r>
          </w:p>
        </w:tc>
        <w:tc>
          <w:tcPr>
            <w:tcW w:w="7072" w:type="dxa"/>
            <w:gridSpan w:val="11"/>
            <w:noWrap w:val="0"/>
            <w:vAlign w:val="top"/>
          </w:tcPr>
          <w:p>
            <w:pPr>
              <w:pStyle w:val="77"/>
              <w:spacing w:line="480" w:lineRule="auto"/>
              <w:jc w:val="both"/>
              <w:rPr>
                <w:rFonts w:ascii="宋体" w:hAnsi="宋体" w:cs="宋体"/>
                <w:sz w:val="18"/>
                <w:szCs w:val="18"/>
              </w:rPr>
            </w:pPr>
            <w:r>
              <w:rPr>
                <w:rFonts w:hint="eastAsia" w:ascii="宋体" w:hAnsi="宋体" w:cs="宋体" w:eastAsiaTheme="minorEastAsia"/>
                <w:color w:val="auto"/>
                <w:kern w:val="2"/>
                <w:sz w:val="18"/>
                <w:szCs w:val="18"/>
                <w:lang w:val="en-US" w:eastAsia="zh-CN" w:bidi="ar-SA"/>
              </w:rPr>
              <w:t>山东万达化工有限公司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11" w:hRule="atLeast"/>
        </w:trPr>
        <w:tc>
          <w:tcPr>
            <w:tcW w:w="1447" w:type="dxa"/>
            <w:noWrap w:val="0"/>
            <w:vAlign w:val="top"/>
          </w:tcPr>
          <w:p>
            <w:pPr>
              <w:spacing w:line="480" w:lineRule="auto"/>
              <w:ind w:firstLine="0" w:firstLineChars="0"/>
              <w:jc w:val="center"/>
              <w:rPr>
                <w:rFonts w:ascii="宋体" w:hAnsi="宋体" w:cs="宋体"/>
                <w:sz w:val="18"/>
                <w:szCs w:val="18"/>
              </w:rPr>
            </w:pPr>
            <w:r>
              <w:rPr>
                <w:rFonts w:hint="eastAsia" w:ascii="宋体" w:hAnsi="宋体" w:cs="宋体"/>
                <w:sz w:val="18"/>
                <w:szCs w:val="18"/>
              </w:rPr>
              <w:t>检测单位</w:t>
            </w:r>
          </w:p>
        </w:tc>
        <w:tc>
          <w:tcPr>
            <w:tcW w:w="7072" w:type="dxa"/>
            <w:gridSpan w:val="11"/>
            <w:noWrap w:val="0"/>
            <w:vAlign w:val="top"/>
          </w:tcPr>
          <w:p>
            <w:pPr>
              <w:spacing w:line="480" w:lineRule="auto"/>
              <w:ind w:firstLine="0" w:firstLineChars="0"/>
              <w:rPr>
                <w:rFonts w:hint="eastAsia" w:ascii="宋体" w:hAnsi="宋体" w:cs="宋体"/>
                <w:sz w:val="18"/>
                <w:szCs w:val="18"/>
              </w:rPr>
            </w:pPr>
            <w:r>
              <w:rPr>
                <w:rFonts w:hint="eastAsia" w:ascii="宋体" w:hAnsi="宋体" w:cs="宋体"/>
                <w:color w:val="000000"/>
                <w:sz w:val="18"/>
                <w:szCs w:val="18"/>
                <w:lang w:val="en-US" w:eastAsia="zh-CN" w:bidi="ar-SA"/>
              </w:rPr>
              <w:t>山东欣兴检测技术有限公司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39" w:hRule="atLeast"/>
        </w:trPr>
        <w:tc>
          <w:tcPr>
            <w:tcW w:w="1447" w:type="dxa"/>
            <w:noWrap w:val="0"/>
            <w:vAlign w:val="top"/>
          </w:tcPr>
          <w:p>
            <w:pPr>
              <w:spacing w:line="480" w:lineRule="auto"/>
              <w:ind w:firstLine="0" w:firstLineChars="0"/>
              <w:jc w:val="center"/>
              <w:rPr>
                <w:rFonts w:ascii="宋体" w:hAnsi="宋体" w:cs="宋体"/>
                <w:sz w:val="18"/>
                <w:szCs w:val="18"/>
              </w:rPr>
            </w:pPr>
            <w:r>
              <w:rPr>
                <w:rFonts w:hint="eastAsia" w:ascii="宋体" w:hAnsi="宋体" w:cs="宋体"/>
                <w:sz w:val="18"/>
                <w:szCs w:val="18"/>
              </w:rPr>
              <w:t>检测起始日期</w:t>
            </w:r>
          </w:p>
        </w:tc>
        <w:tc>
          <w:tcPr>
            <w:tcW w:w="2831" w:type="dxa"/>
            <w:gridSpan w:val="6"/>
            <w:noWrap w:val="0"/>
            <w:vAlign w:val="top"/>
          </w:tcPr>
          <w:p>
            <w:pPr>
              <w:spacing w:line="480" w:lineRule="auto"/>
              <w:ind w:firstLine="0" w:firstLineChars="0"/>
              <w:rPr>
                <w:rFonts w:hint="eastAsia" w:ascii="宋体" w:hAnsi="宋体" w:cs="宋体" w:eastAsiaTheme="minorEastAsia"/>
                <w:sz w:val="18"/>
                <w:szCs w:val="18"/>
                <w:lang w:eastAsia="zh-CN"/>
              </w:rPr>
            </w:pPr>
            <w:r>
              <w:rPr>
                <w:rFonts w:hint="eastAsia" w:ascii="宋体" w:hAnsi="宋体" w:cs="宋体"/>
                <w:sz w:val="18"/>
                <w:szCs w:val="18"/>
                <w:lang w:eastAsia="zh-CN"/>
              </w:rPr>
              <w:t>202</w:t>
            </w:r>
            <w:r>
              <w:rPr>
                <w:rFonts w:hint="eastAsia" w:ascii="宋体" w:hAnsi="宋体" w:cs="宋体"/>
                <w:sz w:val="18"/>
                <w:szCs w:val="18"/>
                <w:lang w:val="en-US" w:eastAsia="zh-CN"/>
              </w:rPr>
              <w:t>1</w:t>
            </w:r>
            <w:r>
              <w:rPr>
                <w:rFonts w:hint="eastAsia" w:ascii="宋体" w:hAnsi="宋体" w:cs="宋体"/>
                <w:sz w:val="18"/>
                <w:szCs w:val="18"/>
                <w:lang w:eastAsia="zh-CN"/>
              </w:rPr>
              <w:t>年0</w:t>
            </w:r>
            <w:r>
              <w:rPr>
                <w:rFonts w:hint="eastAsia" w:ascii="宋体" w:hAnsi="宋体" w:cs="宋体"/>
                <w:sz w:val="18"/>
                <w:szCs w:val="18"/>
                <w:lang w:val="en-US" w:eastAsia="zh-CN"/>
              </w:rPr>
              <w:t>4</w:t>
            </w:r>
            <w:r>
              <w:rPr>
                <w:rFonts w:hint="eastAsia" w:ascii="宋体" w:hAnsi="宋体" w:cs="宋体"/>
                <w:sz w:val="18"/>
                <w:szCs w:val="18"/>
                <w:lang w:eastAsia="zh-CN"/>
              </w:rPr>
              <w:t>月</w:t>
            </w:r>
            <w:r>
              <w:rPr>
                <w:rFonts w:hint="eastAsia" w:ascii="宋体" w:hAnsi="宋体" w:cs="宋体"/>
                <w:sz w:val="18"/>
                <w:szCs w:val="18"/>
                <w:lang w:val="en-US" w:eastAsia="zh-CN"/>
              </w:rPr>
              <w:t>30</w:t>
            </w:r>
            <w:r>
              <w:rPr>
                <w:rFonts w:hint="eastAsia" w:ascii="宋体" w:hAnsi="宋体" w:cs="宋体"/>
                <w:sz w:val="18"/>
                <w:szCs w:val="18"/>
                <w:lang w:eastAsia="zh-CN"/>
              </w:rPr>
              <w:t>日</w:t>
            </w:r>
          </w:p>
        </w:tc>
        <w:tc>
          <w:tcPr>
            <w:tcW w:w="1318" w:type="dxa"/>
            <w:noWrap w:val="0"/>
            <w:vAlign w:val="top"/>
          </w:tcPr>
          <w:p>
            <w:pPr>
              <w:spacing w:line="480" w:lineRule="auto"/>
              <w:ind w:firstLine="0" w:firstLineChars="0"/>
              <w:rPr>
                <w:rFonts w:ascii="宋体" w:hAnsi="宋体" w:cs="宋体"/>
                <w:sz w:val="18"/>
                <w:szCs w:val="18"/>
              </w:rPr>
            </w:pPr>
            <w:r>
              <w:rPr>
                <w:rFonts w:hint="eastAsia" w:ascii="宋体" w:hAnsi="宋体" w:cs="宋体"/>
                <w:sz w:val="18"/>
                <w:szCs w:val="18"/>
              </w:rPr>
              <w:t>检测截止日期</w:t>
            </w:r>
          </w:p>
        </w:tc>
        <w:tc>
          <w:tcPr>
            <w:tcW w:w="2923" w:type="dxa"/>
            <w:gridSpan w:val="4"/>
            <w:noWrap w:val="0"/>
            <w:vAlign w:val="top"/>
          </w:tcPr>
          <w:p>
            <w:pPr>
              <w:spacing w:line="480" w:lineRule="auto"/>
              <w:ind w:firstLine="0" w:firstLineChars="0"/>
              <w:rPr>
                <w:rFonts w:hint="eastAsia" w:ascii="宋体" w:hAnsi="宋体" w:cs="宋体" w:eastAsiaTheme="minorEastAsia"/>
                <w:sz w:val="18"/>
                <w:szCs w:val="18"/>
                <w:lang w:eastAsia="zh-CN"/>
              </w:rPr>
            </w:pPr>
            <w:r>
              <w:rPr>
                <w:rFonts w:hint="eastAsia" w:ascii="宋体" w:hAnsi="宋体" w:cs="宋体"/>
                <w:sz w:val="18"/>
                <w:szCs w:val="18"/>
                <w:lang w:eastAsia="zh-CN"/>
              </w:rPr>
              <w:t>2021年04月30日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46" w:hRule="atLeast"/>
        </w:trPr>
        <w:tc>
          <w:tcPr>
            <w:tcW w:w="1447" w:type="dxa"/>
            <w:noWrap w:val="0"/>
            <w:vAlign w:val="top"/>
          </w:tcPr>
          <w:p>
            <w:pPr>
              <w:spacing w:line="480" w:lineRule="auto"/>
              <w:ind w:firstLine="0" w:firstLineChars="0"/>
              <w:jc w:val="center"/>
              <w:rPr>
                <w:rFonts w:ascii="宋体" w:hAnsi="宋体" w:cs="宋体"/>
                <w:sz w:val="18"/>
                <w:szCs w:val="18"/>
              </w:rPr>
            </w:pPr>
            <w:r>
              <w:rPr>
                <w:rFonts w:hint="eastAsia" w:ascii="宋体" w:hAnsi="宋体" w:cs="宋体"/>
                <w:sz w:val="18"/>
                <w:szCs w:val="18"/>
              </w:rPr>
              <w:t>检测仪器</w:t>
            </w:r>
          </w:p>
        </w:tc>
        <w:tc>
          <w:tcPr>
            <w:tcW w:w="2831" w:type="dxa"/>
            <w:gridSpan w:val="6"/>
            <w:noWrap w:val="0"/>
            <w:vAlign w:val="center"/>
          </w:tcPr>
          <w:p>
            <w:pPr>
              <w:spacing w:line="240" w:lineRule="auto"/>
              <w:ind w:firstLine="0" w:firstLineChars="0"/>
              <w:jc w:val="left"/>
              <w:rPr>
                <w:rFonts w:hint="default" w:ascii="宋体" w:hAnsi="宋体" w:cs="宋体" w:eastAsiaTheme="minorEastAsia"/>
                <w:sz w:val="18"/>
                <w:szCs w:val="18"/>
                <w:lang w:val="en-US" w:eastAsia="zh-CN"/>
              </w:rPr>
            </w:pPr>
            <w:r>
              <w:rPr>
                <w:rFonts w:hint="eastAsia" w:ascii="宋体" w:hAnsi="宋体" w:cs="宋体"/>
                <w:sz w:val="18"/>
                <w:szCs w:val="18"/>
              </w:rPr>
              <w:t>氢火焰离子化检测仪</w:t>
            </w:r>
            <w:r>
              <w:rPr>
                <w:rFonts w:hint="eastAsia" w:ascii="宋体" w:hAnsi="宋体" w:cs="宋体"/>
                <w:sz w:val="18"/>
                <w:szCs w:val="18"/>
                <w:lang w:eastAsia="zh-CN"/>
              </w:rPr>
              <w:t>：</w:t>
            </w:r>
            <w:r>
              <w:rPr>
                <w:rFonts w:hint="eastAsia" w:ascii="宋体" w:hAnsi="宋体" w:cs="宋体"/>
                <w:sz w:val="18"/>
                <w:szCs w:val="18"/>
                <w:lang w:val="en-US" w:eastAsia="zh-CN"/>
              </w:rPr>
              <w:t>JC01-01、JC01-02、JC01-03、JC01-04、JC01-06</w:t>
            </w:r>
          </w:p>
        </w:tc>
        <w:tc>
          <w:tcPr>
            <w:tcW w:w="1318" w:type="dxa"/>
            <w:noWrap w:val="0"/>
            <w:vAlign w:val="center"/>
          </w:tcPr>
          <w:p>
            <w:pPr>
              <w:spacing w:line="480" w:lineRule="auto"/>
              <w:ind w:firstLine="0" w:firstLineChars="0"/>
              <w:jc w:val="center"/>
              <w:rPr>
                <w:rFonts w:ascii="宋体" w:hAnsi="宋体" w:cs="宋体"/>
                <w:sz w:val="18"/>
                <w:szCs w:val="18"/>
              </w:rPr>
            </w:pPr>
            <w:r>
              <w:rPr>
                <w:rFonts w:hint="eastAsia" w:ascii="宋体" w:hAnsi="宋体" w:cs="宋体"/>
                <w:sz w:val="18"/>
                <w:szCs w:val="18"/>
              </w:rPr>
              <w:t>表征方式①</w:t>
            </w:r>
          </w:p>
        </w:tc>
        <w:tc>
          <w:tcPr>
            <w:tcW w:w="2923" w:type="dxa"/>
            <w:gridSpan w:val="4"/>
            <w:noWrap w:val="0"/>
            <w:vAlign w:val="center"/>
          </w:tcPr>
          <w:p>
            <w:pPr>
              <w:spacing w:line="480" w:lineRule="auto"/>
              <w:ind w:firstLine="0" w:firstLineChars="0"/>
              <w:jc w:val="left"/>
              <w:rPr>
                <w:rFonts w:ascii="宋体" w:hAnsi="宋体" w:cs="宋体"/>
                <w:sz w:val="18"/>
                <w:szCs w:val="18"/>
              </w:rPr>
            </w:pPr>
            <w:r>
              <w:rPr>
                <w:rFonts w:hint="eastAsia" w:ascii="宋体" w:hAnsi="宋体" w:cs="宋体"/>
                <w:sz w:val="18"/>
                <w:szCs w:val="18"/>
              </w:rPr>
              <w:t>以甲烷计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8" w:hRule="atLeast"/>
        </w:trPr>
        <w:tc>
          <w:tcPr>
            <w:tcW w:w="1447" w:type="dxa"/>
            <w:noWrap w:val="0"/>
            <w:vAlign w:val="center"/>
          </w:tcPr>
          <w:p>
            <w:pPr>
              <w:ind w:firstLine="0" w:firstLineChars="0"/>
              <w:jc w:val="center"/>
              <w:rPr>
                <w:rFonts w:hint="eastAsia" w:ascii="宋体" w:hAnsi="宋体" w:cs="宋体"/>
                <w:sz w:val="18"/>
                <w:szCs w:val="18"/>
              </w:rPr>
            </w:pPr>
            <w:r>
              <w:rPr>
                <w:rFonts w:hint="eastAsia" w:ascii="宋体" w:hAnsi="宋体" w:cs="宋体"/>
                <w:sz w:val="18"/>
                <w:szCs w:val="18"/>
              </w:rPr>
              <w:t>方法依据</w:t>
            </w:r>
          </w:p>
        </w:tc>
        <w:tc>
          <w:tcPr>
            <w:tcW w:w="7072" w:type="dxa"/>
            <w:gridSpan w:val="11"/>
            <w:noWrap w:val="0"/>
            <w:vAlign w:val="top"/>
          </w:tcPr>
          <w:p>
            <w:pPr>
              <w:spacing w:line="360" w:lineRule="auto"/>
              <w:ind w:firstLine="0" w:firstLineChars="0"/>
              <w:jc w:val="left"/>
              <w:rPr>
                <w:rFonts w:hint="eastAsia" w:ascii="宋体" w:hAnsi="宋体" w:cs="宋体"/>
                <w:sz w:val="18"/>
                <w:szCs w:val="18"/>
              </w:rPr>
            </w:pPr>
            <w:r>
              <w:rPr>
                <w:rFonts w:hint="eastAsia" w:ascii="宋体" w:hAnsi="宋体" w:cs="宋体"/>
                <w:sz w:val="18"/>
                <w:szCs w:val="18"/>
              </w:rPr>
              <w:t>《泄漏和敞开液面排放的挥发性有机物检测技术导则》（HJ</w:t>
            </w:r>
            <w:r>
              <w:rPr>
                <w:rFonts w:hint="eastAsia" w:ascii="宋体" w:hAnsi="宋体" w:cs="宋体"/>
                <w:sz w:val="18"/>
                <w:szCs w:val="18"/>
                <w:lang w:val="en-US" w:eastAsia="zh-CN"/>
              </w:rPr>
              <w:t>733</w:t>
            </w:r>
            <w:r>
              <w:rPr>
                <w:rFonts w:hint="eastAsia" w:ascii="宋体" w:hAnsi="宋体" w:cs="宋体"/>
                <w:sz w:val="18"/>
                <w:szCs w:val="18"/>
              </w:rPr>
              <w:t>-2014）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11" w:hRule="atLeast"/>
        </w:trPr>
        <w:tc>
          <w:tcPr>
            <w:tcW w:w="1447" w:type="dxa"/>
            <w:noWrap w:val="0"/>
            <w:vAlign w:val="top"/>
          </w:tcPr>
          <w:p>
            <w:pPr>
              <w:spacing w:line="480" w:lineRule="auto"/>
              <w:ind w:firstLine="0" w:firstLineChars="0"/>
              <w:jc w:val="center"/>
              <w:rPr>
                <w:rFonts w:hint="eastAsia" w:ascii="宋体" w:hAnsi="宋体" w:cs="宋体"/>
                <w:sz w:val="18"/>
                <w:szCs w:val="18"/>
              </w:rPr>
            </w:pPr>
            <w:r>
              <w:rPr>
                <w:rFonts w:hint="eastAsia" w:ascii="宋体" w:hAnsi="宋体" w:cs="宋体"/>
                <w:sz w:val="18"/>
                <w:szCs w:val="18"/>
              </w:rPr>
              <w:t>判定依据</w:t>
            </w:r>
          </w:p>
        </w:tc>
        <w:tc>
          <w:tcPr>
            <w:tcW w:w="7072" w:type="dxa"/>
            <w:gridSpan w:val="11"/>
            <w:noWrap w:val="0"/>
            <w:vAlign w:val="center"/>
          </w:tcPr>
          <w:p>
            <w:pPr>
              <w:ind w:firstLine="0" w:firstLineChars="0"/>
              <w:jc w:val="left"/>
              <w:rPr>
                <w:rFonts w:hint="eastAsia" w:ascii="宋体" w:hAnsi="宋体" w:cs="宋体"/>
                <w:sz w:val="18"/>
                <w:szCs w:val="18"/>
              </w:rPr>
            </w:pPr>
            <w:r>
              <w:rPr>
                <w:rFonts w:hint="eastAsia" w:ascii="宋体" w:hAnsi="宋体" w:cs="宋体"/>
                <w:bCs/>
                <w:color w:val="000000"/>
                <w:sz w:val="18"/>
                <w:szCs w:val="18"/>
              </w:rPr>
              <w:t>《</w:t>
            </w:r>
            <w:r>
              <w:rPr>
                <w:rFonts w:hint="eastAsia" w:ascii="宋体" w:hAnsi="宋体" w:cs="宋体"/>
                <w:sz w:val="18"/>
                <w:szCs w:val="18"/>
              </w:rPr>
              <w:t>石油化工行业VOCs排放量计算办法</w:t>
            </w:r>
            <w:r>
              <w:rPr>
                <w:rFonts w:hint="eastAsia" w:ascii="宋体" w:hAnsi="宋体" w:cs="宋体"/>
                <w:bCs/>
                <w:color w:val="000000"/>
                <w:sz w:val="18"/>
                <w:szCs w:val="18"/>
              </w:rPr>
              <w:t>》</w:t>
            </w:r>
            <w:r>
              <w:rPr>
                <w:rFonts w:hint="eastAsia" w:ascii="宋体" w:hAnsi="宋体" w:cs="宋体"/>
                <w:sz w:val="18"/>
                <w:szCs w:val="18"/>
              </w:rPr>
              <w:t>（试行）</w:t>
            </w:r>
          </w:p>
          <w:p>
            <w:pPr>
              <w:ind w:firstLine="0" w:firstLineChars="0"/>
              <w:jc w:val="left"/>
              <w:rPr>
                <w:rFonts w:hint="eastAsia" w:ascii="宋体" w:hAnsi="宋体" w:cs="宋体"/>
                <w:sz w:val="18"/>
                <w:szCs w:val="18"/>
              </w:rPr>
            </w:pPr>
            <w:r>
              <w:rPr>
                <w:rFonts w:hint="eastAsia" w:ascii="宋体" w:hAnsi="宋体" w:cs="宋体"/>
                <w:sz w:val="18"/>
                <w:szCs w:val="18"/>
              </w:rPr>
              <w:t>《石油化学工业污染物排放标准》GB31571-2015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11" w:hRule="atLeast"/>
        </w:trPr>
        <w:tc>
          <w:tcPr>
            <w:tcW w:w="1447" w:type="dxa"/>
            <w:noWrap w:val="0"/>
            <w:vAlign w:val="top"/>
          </w:tcPr>
          <w:p>
            <w:pPr>
              <w:spacing w:line="480" w:lineRule="auto"/>
              <w:ind w:firstLine="0" w:firstLineChars="0"/>
              <w:jc w:val="center"/>
              <w:rPr>
                <w:rFonts w:ascii="宋体" w:hAnsi="宋体" w:cs="宋体"/>
                <w:sz w:val="18"/>
                <w:szCs w:val="18"/>
              </w:rPr>
            </w:pPr>
            <w:r>
              <w:rPr>
                <w:rFonts w:hint="eastAsia" w:ascii="宋体" w:hAnsi="宋体" w:cs="宋体"/>
                <w:sz w:val="18"/>
                <w:szCs w:val="18"/>
              </w:rPr>
              <w:t>响应因子</w:t>
            </w:r>
          </w:p>
        </w:tc>
        <w:tc>
          <w:tcPr>
            <w:tcW w:w="7072" w:type="dxa"/>
            <w:gridSpan w:val="11"/>
            <w:noWrap w:val="0"/>
            <w:vAlign w:val="center"/>
          </w:tcPr>
          <w:p>
            <w:pPr>
              <w:ind w:firstLine="0" w:firstLineChars="0"/>
              <w:rPr>
                <w:rFonts w:ascii="宋体" w:hAnsi="宋体" w:cs="宋体"/>
                <w:sz w:val="18"/>
                <w:szCs w:val="18"/>
              </w:rPr>
            </w:pPr>
            <w:r>
              <w:rPr>
                <w:rFonts w:hint="eastAsia" w:ascii="宋体" w:hAnsi="宋体" w:cs="宋体"/>
                <w:sz w:val="18"/>
                <w:szCs w:val="18"/>
              </w:rPr>
              <w:t>根据《石油企业泄漏检测与修复工作指南》中6.3.2的规定，与企业沟通确认不考虑响应因子对检测值的影响。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1447" w:type="dxa"/>
            <w:vMerge w:val="restart"/>
            <w:noWrap w:val="0"/>
            <w:vAlign w:val="top"/>
          </w:tcPr>
          <w:p>
            <w:pPr>
              <w:spacing w:line="600" w:lineRule="auto"/>
              <w:ind w:firstLine="0" w:firstLineChars="0"/>
              <w:jc w:val="center"/>
              <w:rPr>
                <w:rFonts w:ascii="宋体" w:hAnsi="宋体" w:cs="宋体"/>
                <w:sz w:val="18"/>
                <w:szCs w:val="18"/>
              </w:rPr>
            </w:pPr>
            <w:r>
              <w:rPr>
                <w:rFonts w:hint="eastAsia" w:ascii="宋体" w:hAnsi="宋体" w:cs="宋体"/>
                <w:sz w:val="18"/>
                <w:szCs w:val="18"/>
              </w:rPr>
              <w:t>现场环境条件</w:t>
            </w:r>
          </w:p>
        </w:tc>
        <w:tc>
          <w:tcPr>
            <w:tcW w:w="594" w:type="dxa"/>
            <w:vMerge w:val="restart"/>
            <w:noWrap w:val="0"/>
            <w:vAlign w:val="top"/>
          </w:tcPr>
          <w:p>
            <w:pPr>
              <w:spacing w:line="600" w:lineRule="auto"/>
              <w:ind w:firstLine="0" w:firstLineChars="0"/>
              <w:rPr>
                <w:rFonts w:ascii="宋体" w:hAnsi="宋体" w:cs="宋体"/>
                <w:sz w:val="18"/>
                <w:szCs w:val="18"/>
              </w:rPr>
            </w:pPr>
            <w:r>
              <w:rPr>
                <w:rFonts w:hint="eastAsia" w:ascii="宋体" w:hAnsi="宋体" w:cs="宋体"/>
                <w:sz w:val="18"/>
                <w:szCs w:val="18"/>
              </w:rPr>
              <w:t>风速</w:t>
            </w:r>
          </w:p>
        </w:tc>
        <w:tc>
          <w:tcPr>
            <w:tcW w:w="1525" w:type="dxa"/>
            <w:gridSpan w:val="3"/>
            <w:noWrap w:val="0"/>
            <w:vAlign w:val="center"/>
          </w:tcPr>
          <w:p>
            <w:pPr>
              <w:ind w:firstLine="0" w:firstLineChars="0"/>
              <w:jc w:val="center"/>
              <w:rPr>
                <w:rFonts w:ascii="宋体" w:hAnsi="宋体" w:cs="宋体"/>
                <w:color w:val="auto"/>
                <w:sz w:val="18"/>
                <w:szCs w:val="18"/>
              </w:rPr>
            </w:pPr>
            <w:r>
              <w:rPr>
                <w:rFonts w:hint="eastAsia" w:ascii="宋体" w:hAnsi="宋体" w:cs="宋体"/>
                <w:color w:val="auto"/>
                <w:sz w:val="18"/>
                <w:szCs w:val="18"/>
              </w:rPr>
              <w:t>标准：≤10m/s</w:t>
            </w:r>
          </w:p>
        </w:tc>
        <w:tc>
          <w:tcPr>
            <w:tcW w:w="712" w:type="dxa"/>
            <w:gridSpan w:val="2"/>
            <w:vMerge w:val="restart"/>
            <w:noWrap w:val="0"/>
            <w:vAlign w:val="center"/>
          </w:tcPr>
          <w:p>
            <w:pPr>
              <w:spacing w:line="600" w:lineRule="auto"/>
              <w:ind w:firstLine="0" w:firstLineChars="0"/>
              <w:jc w:val="center"/>
              <w:rPr>
                <w:rFonts w:ascii="宋体" w:hAnsi="宋体" w:cs="宋体"/>
                <w:color w:val="auto"/>
                <w:sz w:val="18"/>
                <w:szCs w:val="18"/>
              </w:rPr>
            </w:pPr>
            <w:r>
              <w:rPr>
                <w:rFonts w:hint="eastAsia" w:ascii="宋体" w:hAnsi="宋体" w:cs="宋体"/>
                <w:color w:val="auto"/>
                <w:sz w:val="18"/>
                <w:szCs w:val="18"/>
              </w:rPr>
              <w:t>温度</w:t>
            </w:r>
          </w:p>
        </w:tc>
        <w:tc>
          <w:tcPr>
            <w:tcW w:w="1885" w:type="dxa"/>
            <w:gridSpan w:val="2"/>
            <w:noWrap w:val="0"/>
            <w:vAlign w:val="center"/>
          </w:tcPr>
          <w:p>
            <w:pPr>
              <w:ind w:firstLine="0" w:firstLineChars="0"/>
              <w:jc w:val="center"/>
              <w:rPr>
                <w:rFonts w:ascii="宋体" w:hAnsi="宋体" w:cs="宋体"/>
                <w:color w:val="auto"/>
                <w:sz w:val="18"/>
                <w:szCs w:val="18"/>
              </w:rPr>
            </w:pPr>
            <w:r>
              <w:rPr>
                <w:rFonts w:hint="eastAsia" w:ascii="宋体" w:hAnsi="宋体" w:cs="宋体"/>
                <w:color w:val="auto"/>
                <w:sz w:val="18"/>
                <w:szCs w:val="18"/>
              </w:rPr>
              <w:t>标准：﹣10℃-45℃</w:t>
            </w:r>
          </w:p>
        </w:tc>
        <w:tc>
          <w:tcPr>
            <w:tcW w:w="653" w:type="dxa"/>
            <w:gridSpan w:val="2"/>
            <w:vMerge w:val="restart"/>
            <w:noWrap w:val="0"/>
            <w:vAlign w:val="center"/>
          </w:tcPr>
          <w:p>
            <w:pPr>
              <w:spacing w:line="600" w:lineRule="auto"/>
              <w:ind w:firstLine="0" w:firstLineChars="0"/>
              <w:jc w:val="center"/>
              <w:rPr>
                <w:rFonts w:ascii="宋体" w:hAnsi="宋体" w:cs="宋体"/>
                <w:color w:val="auto"/>
                <w:sz w:val="18"/>
                <w:szCs w:val="18"/>
              </w:rPr>
            </w:pPr>
            <w:r>
              <w:rPr>
                <w:rFonts w:hint="eastAsia" w:ascii="宋体" w:hAnsi="宋体" w:cs="宋体"/>
                <w:color w:val="auto"/>
                <w:sz w:val="18"/>
                <w:szCs w:val="18"/>
              </w:rPr>
              <w:t>湿度</w:t>
            </w:r>
          </w:p>
        </w:tc>
        <w:tc>
          <w:tcPr>
            <w:tcW w:w="1703" w:type="dxa"/>
            <w:noWrap w:val="0"/>
            <w:vAlign w:val="center"/>
          </w:tcPr>
          <w:p>
            <w:pPr>
              <w:ind w:firstLine="0" w:firstLineChars="0"/>
              <w:jc w:val="center"/>
              <w:rPr>
                <w:rFonts w:ascii="宋体" w:hAnsi="宋体" w:cs="宋体"/>
                <w:color w:val="auto"/>
                <w:sz w:val="18"/>
                <w:szCs w:val="18"/>
              </w:rPr>
            </w:pPr>
            <w:r>
              <w:rPr>
                <w:rFonts w:hint="eastAsia" w:ascii="宋体" w:hAnsi="宋体" w:cs="宋体"/>
                <w:color w:val="auto"/>
                <w:sz w:val="18"/>
                <w:szCs w:val="18"/>
              </w:rPr>
              <w:t>标准：15%-95%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2" w:hRule="atLeast"/>
        </w:trPr>
        <w:tc>
          <w:tcPr>
            <w:tcW w:w="1447" w:type="dxa"/>
            <w:vMerge w:val="continue"/>
            <w:noWrap w:val="0"/>
            <w:vAlign w:val="top"/>
          </w:tcPr>
          <w:p>
            <w:pPr>
              <w:ind w:firstLine="0" w:firstLineChars="0"/>
              <w:jc w:val="center"/>
            </w:pPr>
          </w:p>
        </w:tc>
        <w:tc>
          <w:tcPr>
            <w:tcW w:w="594" w:type="dxa"/>
            <w:vMerge w:val="continue"/>
            <w:noWrap w:val="0"/>
            <w:vAlign w:val="top"/>
          </w:tcPr>
          <w:p>
            <w:pPr>
              <w:ind w:firstLine="0" w:firstLineChars="0"/>
            </w:pPr>
          </w:p>
        </w:tc>
        <w:tc>
          <w:tcPr>
            <w:tcW w:w="1525" w:type="dxa"/>
            <w:gridSpan w:val="3"/>
            <w:noWrap w:val="0"/>
            <w:vAlign w:val="center"/>
          </w:tcPr>
          <w:p>
            <w:pPr>
              <w:ind w:firstLine="0" w:firstLineChars="0"/>
              <w:jc w:val="center"/>
              <w:rPr>
                <w:rFonts w:ascii="宋体" w:hAnsi="宋体" w:cs="宋体"/>
                <w:color w:val="auto"/>
                <w:sz w:val="18"/>
                <w:szCs w:val="18"/>
              </w:rPr>
            </w:pPr>
            <w:r>
              <w:rPr>
                <w:rFonts w:hint="eastAsia" w:ascii="宋体" w:hAnsi="宋体" w:eastAsia="宋体" w:cs="宋体"/>
                <w:color w:val="auto"/>
                <w:sz w:val="18"/>
                <w:szCs w:val="18"/>
              </w:rPr>
              <w:t>实测：</w:t>
            </w:r>
            <w:r>
              <w:rPr>
                <w:rFonts w:hint="eastAsia" w:ascii="宋体" w:hAnsi="宋体" w:eastAsia="宋体" w:cs="宋体"/>
                <w:color w:val="auto"/>
                <w:sz w:val="18"/>
                <w:szCs w:val="18"/>
                <w:lang w:val="en-US" w:eastAsia="zh-CN"/>
              </w:rPr>
              <w:t>2.6m</w:t>
            </w:r>
            <w:r>
              <w:rPr>
                <w:rFonts w:hint="eastAsia" w:ascii="宋体" w:hAnsi="宋体" w:eastAsia="宋体" w:cs="宋体"/>
                <w:color w:val="auto"/>
                <w:sz w:val="18"/>
                <w:szCs w:val="18"/>
              </w:rPr>
              <w:t>/s</w:t>
            </w:r>
          </w:p>
        </w:tc>
        <w:tc>
          <w:tcPr>
            <w:tcW w:w="712" w:type="dxa"/>
            <w:gridSpan w:val="2"/>
            <w:vMerge w:val="continue"/>
            <w:noWrap w:val="0"/>
            <w:vAlign w:val="center"/>
          </w:tcPr>
          <w:p>
            <w:pPr>
              <w:ind w:firstLine="0" w:firstLineChars="0"/>
              <w:jc w:val="center"/>
              <w:rPr>
                <w:rFonts w:ascii="宋体" w:hAnsi="宋体" w:cs="宋体"/>
                <w:color w:val="auto"/>
                <w:sz w:val="18"/>
                <w:szCs w:val="18"/>
              </w:rPr>
            </w:pPr>
          </w:p>
        </w:tc>
        <w:tc>
          <w:tcPr>
            <w:tcW w:w="1885" w:type="dxa"/>
            <w:gridSpan w:val="2"/>
            <w:noWrap w:val="0"/>
            <w:vAlign w:val="center"/>
          </w:tcPr>
          <w:p>
            <w:pPr>
              <w:ind w:firstLine="0" w:firstLineChars="0"/>
              <w:jc w:val="both"/>
              <w:rPr>
                <w:rFonts w:ascii="宋体" w:hAnsi="宋体" w:cs="宋体"/>
                <w:color w:val="auto"/>
                <w:sz w:val="18"/>
                <w:szCs w:val="18"/>
              </w:rPr>
            </w:pPr>
            <w:r>
              <w:rPr>
                <w:rFonts w:hint="eastAsia" w:ascii="宋体" w:hAnsi="宋体" w:cs="宋体"/>
                <w:color w:val="auto"/>
                <w:sz w:val="18"/>
                <w:szCs w:val="18"/>
              </w:rPr>
              <w:t>实测：</w:t>
            </w:r>
            <w:r>
              <w:rPr>
                <w:rFonts w:hint="eastAsia" w:ascii="宋体" w:hAnsi="宋体" w:cs="宋体"/>
                <w:color w:val="auto"/>
                <w:sz w:val="18"/>
                <w:szCs w:val="18"/>
                <w:lang w:val="en-US" w:eastAsia="zh-CN"/>
              </w:rPr>
              <w:t>15</w:t>
            </w:r>
            <w:r>
              <w:rPr>
                <w:rFonts w:hint="eastAsia" w:ascii="宋体" w:hAnsi="宋体" w:cs="宋体"/>
                <w:color w:val="auto"/>
                <w:sz w:val="18"/>
                <w:szCs w:val="18"/>
              </w:rPr>
              <w:t>℃</w:t>
            </w:r>
          </w:p>
        </w:tc>
        <w:tc>
          <w:tcPr>
            <w:tcW w:w="653" w:type="dxa"/>
            <w:gridSpan w:val="2"/>
            <w:vMerge w:val="continue"/>
            <w:noWrap w:val="0"/>
            <w:vAlign w:val="center"/>
          </w:tcPr>
          <w:p>
            <w:pPr>
              <w:ind w:firstLine="0" w:firstLineChars="0"/>
              <w:jc w:val="center"/>
              <w:rPr>
                <w:rFonts w:ascii="宋体" w:hAnsi="宋体" w:cs="宋体"/>
                <w:color w:val="auto"/>
                <w:sz w:val="18"/>
                <w:szCs w:val="18"/>
              </w:rPr>
            </w:pPr>
          </w:p>
        </w:tc>
        <w:tc>
          <w:tcPr>
            <w:tcW w:w="1703" w:type="dxa"/>
            <w:noWrap w:val="0"/>
            <w:vAlign w:val="center"/>
          </w:tcPr>
          <w:p>
            <w:pPr>
              <w:ind w:firstLine="0" w:firstLineChars="0"/>
              <w:jc w:val="center"/>
              <w:rPr>
                <w:rFonts w:ascii="宋体" w:hAnsi="宋体" w:cs="宋体"/>
                <w:color w:val="auto"/>
                <w:sz w:val="18"/>
                <w:szCs w:val="18"/>
              </w:rPr>
            </w:pPr>
            <w:r>
              <w:rPr>
                <w:rFonts w:hint="eastAsia" w:ascii="宋体" w:hAnsi="宋体" w:cs="宋体"/>
                <w:color w:val="auto"/>
                <w:sz w:val="18"/>
                <w:szCs w:val="18"/>
              </w:rPr>
              <w:t>实测：</w:t>
            </w:r>
            <w:r>
              <w:rPr>
                <w:rFonts w:hint="eastAsia" w:ascii="宋体" w:hAnsi="宋体" w:cs="宋体"/>
                <w:color w:val="auto"/>
                <w:sz w:val="18"/>
                <w:szCs w:val="18"/>
                <w:lang w:val="en-US" w:eastAsia="zh-CN"/>
              </w:rPr>
              <w:t>49</w:t>
            </w:r>
            <w:r>
              <w:rPr>
                <w:rFonts w:hint="eastAsia" w:ascii="宋体" w:hAnsi="宋体" w:cs="宋体"/>
                <w:color w:val="auto"/>
                <w:sz w:val="18"/>
                <w:szCs w:val="18"/>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69" w:hRule="atLeast"/>
        </w:trPr>
        <w:tc>
          <w:tcPr>
            <w:tcW w:w="1447" w:type="dxa"/>
            <w:vMerge w:val="restart"/>
            <w:noWrap w:val="0"/>
            <w:vAlign w:val="top"/>
          </w:tcPr>
          <w:p>
            <w:pPr>
              <w:spacing w:line="480" w:lineRule="auto"/>
              <w:ind w:firstLine="0" w:firstLineChars="0"/>
              <w:jc w:val="center"/>
              <w:rPr>
                <w:rFonts w:ascii="宋体" w:hAnsi="宋体" w:cs="宋体"/>
                <w:sz w:val="18"/>
                <w:szCs w:val="18"/>
              </w:rPr>
            </w:pPr>
            <w:r>
              <w:rPr>
                <w:rFonts w:hint="eastAsia" w:ascii="宋体" w:hAnsi="宋体" w:cs="宋体"/>
                <w:sz w:val="18"/>
                <w:szCs w:val="18"/>
              </w:rPr>
              <w:t>仪器校准</w:t>
            </w:r>
          </w:p>
        </w:tc>
        <w:tc>
          <w:tcPr>
            <w:tcW w:w="1805" w:type="dxa"/>
            <w:gridSpan w:val="3"/>
            <w:noWrap w:val="0"/>
            <w:vAlign w:val="center"/>
          </w:tcPr>
          <w:p>
            <w:pPr>
              <w:ind w:firstLine="0" w:firstLineChars="0"/>
              <w:jc w:val="center"/>
              <w:rPr>
                <w:rFonts w:hint="eastAsia" w:ascii="宋体" w:hAnsi="宋体" w:cs="宋体"/>
                <w:sz w:val="18"/>
                <w:szCs w:val="18"/>
              </w:rPr>
            </w:pPr>
            <w:r>
              <w:rPr>
                <w:rFonts w:hint="eastAsia" w:ascii="宋体" w:hAnsi="宋体" w:cs="宋体"/>
                <w:sz w:val="18"/>
                <w:szCs w:val="18"/>
              </w:rPr>
              <w:t>灵敏度</w:t>
            </w:r>
          </w:p>
        </w:tc>
        <w:tc>
          <w:tcPr>
            <w:tcW w:w="5267" w:type="dxa"/>
            <w:gridSpan w:val="8"/>
            <w:noWrap w:val="0"/>
            <w:vAlign w:val="center"/>
          </w:tcPr>
          <w:p>
            <w:pPr>
              <w:ind w:firstLine="0" w:firstLineChars="0"/>
              <w:jc w:val="center"/>
              <w:rPr>
                <w:rFonts w:ascii="宋体" w:hAnsi="宋体" w:cs="宋体"/>
                <w:sz w:val="18"/>
                <w:szCs w:val="18"/>
              </w:rPr>
            </w:pPr>
            <w:r>
              <w:rPr>
                <w:rFonts w:hint="eastAsia" w:ascii="宋体" w:hAnsi="宋体" w:cs="宋体"/>
                <w:sz w:val="18"/>
                <w:szCs w:val="18"/>
              </w:rPr>
              <w:t>符合要求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2" w:hRule="atLeast"/>
        </w:trPr>
        <w:tc>
          <w:tcPr>
            <w:tcW w:w="1447" w:type="dxa"/>
            <w:vMerge w:val="continue"/>
            <w:noWrap w:val="0"/>
            <w:vAlign w:val="top"/>
          </w:tcPr>
          <w:p>
            <w:pPr>
              <w:ind w:firstLine="0" w:firstLineChars="0"/>
              <w:jc w:val="center"/>
            </w:pPr>
          </w:p>
        </w:tc>
        <w:tc>
          <w:tcPr>
            <w:tcW w:w="1805" w:type="dxa"/>
            <w:gridSpan w:val="3"/>
            <w:noWrap w:val="0"/>
            <w:vAlign w:val="center"/>
          </w:tcPr>
          <w:p>
            <w:pPr>
              <w:ind w:firstLine="0" w:firstLineChars="0"/>
              <w:jc w:val="center"/>
              <w:rPr>
                <w:rFonts w:ascii="宋体" w:hAnsi="宋体" w:cs="宋体"/>
                <w:sz w:val="18"/>
                <w:szCs w:val="18"/>
              </w:rPr>
            </w:pPr>
            <w:r>
              <w:rPr>
                <w:rFonts w:hint="eastAsia" w:ascii="宋体" w:hAnsi="宋体" w:cs="宋体"/>
                <w:sz w:val="18"/>
                <w:szCs w:val="18"/>
              </w:rPr>
              <w:t>示值误差/示值漂移</w:t>
            </w:r>
          </w:p>
        </w:tc>
        <w:tc>
          <w:tcPr>
            <w:tcW w:w="5267" w:type="dxa"/>
            <w:gridSpan w:val="8"/>
            <w:noWrap w:val="0"/>
            <w:vAlign w:val="center"/>
          </w:tcPr>
          <w:p>
            <w:pPr>
              <w:ind w:firstLine="0" w:firstLineChars="0"/>
              <w:jc w:val="center"/>
              <w:rPr>
                <w:rFonts w:ascii="宋体" w:hAnsi="宋体" w:cs="宋体"/>
                <w:sz w:val="18"/>
                <w:szCs w:val="18"/>
              </w:rPr>
            </w:pPr>
            <w:r>
              <w:rPr>
                <w:rFonts w:hint="eastAsia" w:ascii="宋体" w:hAnsi="宋体" w:cs="宋体"/>
                <w:sz w:val="18"/>
                <w:szCs w:val="18"/>
              </w:rPr>
              <w:t>符合要求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87" w:hRule="atLeast"/>
        </w:trPr>
        <w:tc>
          <w:tcPr>
            <w:tcW w:w="1447" w:type="dxa"/>
            <w:noWrap w:val="0"/>
            <w:vAlign w:val="top"/>
          </w:tcPr>
          <w:p>
            <w:pPr>
              <w:spacing w:line="480" w:lineRule="auto"/>
              <w:ind w:firstLine="0" w:firstLineChars="0"/>
              <w:jc w:val="center"/>
              <w:rPr>
                <w:rFonts w:hint="eastAsia" w:ascii="宋体" w:hAnsi="宋体" w:cs="宋体"/>
                <w:sz w:val="18"/>
                <w:szCs w:val="18"/>
              </w:rPr>
            </w:pPr>
          </w:p>
          <w:p>
            <w:pPr>
              <w:spacing w:line="480" w:lineRule="auto"/>
              <w:ind w:firstLine="0" w:firstLineChars="0"/>
              <w:jc w:val="center"/>
              <w:rPr>
                <w:rFonts w:ascii="宋体" w:hAnsi="宋体" w:cs="宋体"/>
                <w:sz w:val="18"/>
                <w:szCs w:val="18"/>
              </w:rPr>
            </w:pPr>
            <w:r>
              <w:rPr>
                <w:rFonts w:hint="eastAsia" w:ascii="宋体" w:hAnsi="宋体" w:cs="宋体"/>
                <w:sz w:val="18"/>
                <w:szCs w:val="18"/>
              </w:rPr>
              <w:t>结果说明</w:t>
            </w:r>
          </w:p>
        </w:tc>
        <w:tc>
          <w:tcPr>
            <w:tcW w:w="7072" w:type="dxa"/>
            <w:gridSpan w:val="11"/>
            <w:noWrap w:val="0"/>
            <w:vAlign w:val="top"/>
          </w:tcPr>
          <w:p>
            <w:pPr>
              <w:spacing w:line="360" w:lineRule="auto"/>
              <w:ind w:firstLine="180" w:firstLineChars="100"/>
              <w:rPr>
                <w:rFonts w:ascii="宋体" w:hAnsi="宋体" w:cs="宋体"/>
                <w:sz w:val="18"/>
                <w:szCs w:val="18"/>
              </w:rPr>
            </w:pPr>
            <w:r>
              <w:rPr>
                <w:rFonts w:hint="eastAsia" w:ascii="宋体" w:hAnsi="宋体" w:cs="宋体"/>
                <w:sz w:val="18"/>
                <w:szCs w:val="18"/>
              </w:rPr>
              <w:t>本轮项目检测：</w:t>
            </w:r>
            <w:r>
              <w:rPr>
                <w:rFonts w:hint="eastAsia" w:ascii="宋体" w:hAnsi="宋体" w:cs="宋体"/>
                <w:sz w:val="18"/>
                <w:szCs w:val="18"/>
                <w:lang w:val="en-US" w:eastAsia="zh-CN"/>
              </w:rPr>
              <w:t>本轮</w:t>
            </w:r>
            <w:r>
              <w:rPr>
                <w:rFonts w:hint="eastAsia" w:ascii="宋体" w:hAnsi="宋体" w:cs="宋体"/>
                <w:sz w:val="18"/>
                <w:szCs w:val="18"/>
              </w:rPr>
              <w:t>受控</w:t>
            </w:r>
            <w:r>
              <w:rPr>
                <w:rFonts w:hint="eastAsia" w:ascii="宋体" w:hAnsi="宋体" w:cs="宋体"/>
                <w:sz w:val="18"/>
                <w:szCs w:val="18"/>
                <w:lang w:val="en-US" w:eastAsia="zh-CN"/>
              </w:rPr>
              <w:t>动</w:t>
            </w:r>
            <w:r>
              <w:rPr>
                <w:rFonts w:hint="eastAsia" w:ascii="宋体" w:hAnsi="宋体" w:cs="宋体"/>
                <w:sz w:val="18"/>
                <w:szCs w:val="18"/>
              </w:rPr>
              <w:t>密封点</w:t>
            </w:r>
            <w:r>
              <w:rPr>
                <w:rFonts w:hint="eastAsia" w:ascii="宋体" w:hAnsi="宋体" w:cs="宋体"/>
                <w:sz w:val="18"/>
                <w:szCs w:val="18"/>
                <w:lang w:val="en-US" w:eastAsia="zh-CN"/>
              </w:rPr>
              <w:t>3893</w:t>
            </w:r>
            <w:r>
              <w:rPr>
                <w:rFonts w:hint="eastAsia" w:ascii="宋体" w:hAnsi="宋体" w:cs="宋体"/>
                <w:sz w:val="18"/>
                <w:szCs w:val="18"/>
              </w:rPr>
              <w:t>个。</w:t>
            </w:r>
          </w:p>
          <w:p>
            <w:pPr>
              <w:spacing w:line="360" w:lineRule="auto"/>
              <w:ind w:firstLine="180" w:firstLineChars="100"/>
              <w:rPr>
                <w:rFonts w:hint="eastAsia" w:ascii="宋体" w:hAnsi="宋体" w:cs="宋体"/>
                <w:sz w:val="18"/>
                <w:szCs w:val="18"/>
              </w:rPr>
            </w:pPr>
            <w:r>
              <w:rPr>
                <w:rFonts w:hint="eastAsia" w:ascii="宋体" w:hAnsi="宋体" w:cs="宋体"/>
                <w:sz w:val="18"/>
                <w:szCs w:val="18"/>
              </w:rPr>
              <w:t>1、检测</w:t>
            </w:r>
            <w:r>
              <w:rPr>
                <w:rFonts w:hint="eastAsia" w:ascii="宋体" w:hAnsi="宋体" w:cs="宋体"/>
                <w:sz w:val="18"/>
                <w:szCs w:val="18"/>
                <w:lang w:val="en-US" w:eastAsia="zh-CN"/>
              </w:rPr>
              <w:t>动密封点3893</w:t>
            </w:r>
            <w:r>
              <w:rPr>
                <w:rFonts w:hint="eastAsia" w:ascii="宋体" w:hAnsi="宋体" w:cs="宋体"/>
                <w:sz w:val="18"/>
                <w:szCs w:val="18"/>
              </w:rPr>
              <w:t>个，发现泄漏密封点</w:t>
            </w:r>
            <w:r>
              <w:rPr>
                <w:rFonts w:hint="eastAsia" w:ascii="宋体" w:hAnsi="宋体" w:cs="宋体"/>
                <w:sz w:val="18"/>
                <w:szCs w:val="18"/>
                <w:lang w:val="en-US" w:eastAsia="zh-CN"/>
              </w:rPr>
              <w:t>7</w:t>
            </w:r>
            <w:r>
              <w:rPr>
                <w:rFonts w:hint="eastAsia" w:ascii="宋体" w:hAnsi="宋体" w:cs="宋体"/>
                <w:sz w:val="18"/>
                <w:szCs w:val="18"/>
              </w:rPr>
              <w:t>个，泄漏率为</w:t>
            </w:r>
            <w:r>
              <w:rPr>
                <w:rFonts w:hint="eastAsia" w:ascii="宋体" w:hAnsi="宋体" w:cs="宋体"/>
                <w:sz w:val="18"/>
                <w:szCs w:val="18"/>
                <w:lang w:val="en-US" w:eastAsia="zh-CN"/>
              </w:rPr>
              <w:t>0.18%</w:t>
            </w:r>
            <w:r>
              <w:rPr>
                <w:rFonts w:hint="eastAsia" w:ascii="宋体" w:hAnsi="宋体" w:cs="宋体"/>
                <w:sz w:val="18"/>
                <w:szCs w:val="18"/>
              </w:rPr>
              <w:t>，</w:t>
            </w:r>
            <w:r>
              <w:rPr>
                <w:rFonts w:hint="eastAsia" w:ascii="宋体" w:hAnsi="宋体" w:cs="宋体"/>
                <w:sz w:val="18"/>
                <w:szCs w:val="18"/>
                <w:lang w:val="en-US" w:eastAsia="zh-CN"/>
              </w:rPr>
              <w:t>2021年第二季度动密封点排放量：186.18kg，根据《石油炼制和石</w:t>
            </w:r>
            <w:r>
              <w:rPr>
                <w:rFonts w:hint="eastAsia" w:ascii="宋体" w:hAnsi="宋体" w:cs="宋体"/>
                <w:sz w:val="18"/>
                <w:szCs w:val="18"/>
              </w:rPr>
              <w:t>化企业VOCs污染源排查工作指南》中“相关方程法”计算。</w:t>
            </w:r>
          </w:p>
          <w:p>
            <w:pPr>
              <w:spacing w:line="360" w:lineRule="auto"/>
              <w:ind w:firstLine="180" w:firstLineChars="100"/>
              <w:rPr>
                <w:rFonts w:ascii="宋体" w:hAnsi="宋体" w:cs="宋体"/>
                <w:sz w:val="18"/>
                <w:szCs w:val="18"/>
              </w:rPr>
            </w:pPr>
            <w:r>
              <w:rPr>
                <w:rFonts w:hint="eastAsia" w:ascii="宋体" w:hAnsi="宋体" w:cs="宋体"/>
                <w:sz w:val="18"/>
                <w:szCs w:val="18"/>
              </w:rPr>
              <w:t>2、不可达密封点 0个，根据根据《石油炼制和石化企业VOCs污染源排查工作指南》中“相关方程法”计算。</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97" w:hRule="atLeast"/>
        </w:trPr>
        <w:tc>
          <w:tcPr>
            <w:tcW w:w="1447" w:type="dxa"/>
            <w:noWrap w:val="0"/>
            <w:vAlign w:val="top"/>
          </w:tcPr>
          <w:p>
            <w:pPr>
              <w:spacing w:line="480" w:lineRule="auto"/>
              <w:ind w:firstLine="360"/>
              <w:jc w:val="center"/>
              <w:rPr>
                <w:rFonts w:ascii="宋体" w:hAnsi="宋体" w:cs="宋体"/>
                <w:sz w:val="18"/>
                <w:szCs w:val="18"/>
              </w:rPr>
            </w:pPr>
            <w:r>
              <w:rPr>
                <w:rFonts w:hint="eastAsia" w:ascii="宋体" w:hAnsi="宋体" w:cs="宋体"/>
                <w:sz w:val="18"/>
                <w:szCs w:val="18"/>
              </w:rPr>
              <w:t>修复情况</w:t>
            </w:r>
          </w:p>
        </w:tc>
        <w:tc>
          <w:tcPr>
            <w:tcW w:w="7072" w:type="dxa"/>
            <w:gridSpan w:val="11"/>
            <w:noWrap w:val="0"/>
            <w:vAlign w:val="top"/>
          </w:tcPr>
          <w:p>
            <w:pPr>
              <w:spacing w:line="480" w:lineRule="auto"/>
              <w:ind w:firstLine="0" w:firstLineChars="0"/>
              <w:jc w:val="left"/>
              <w:rPr>
                <w:rFonts w:ascii="宋体" w:hAnsi="宋体" w:cs="宋体"/>
                <w:sz w:val="18"/>
                <w:szCs w:val="18"/>
              </w:rPr>
            </w:pPr>
            <w:r>
              <w:rPr>
                <w:rFonts w:hint="eastAsia" w:ascii="宋体" w:hAnsi="宋体" w:cs="宋体"/>
                <w:sz w:val="18"/>
                <w:szCs w:val="18"/>
              </w:rPr>
              <w:t>根据此次检测</w:t>
            </w:r>
            <w:r>
              <w:rPr>
                <w:rFonts w:hint="eastAsia" w:ascii="宋体" w:hAnsi="宋体" w:cs="宋体"/>
                <w:sz w:val="18"/>
                <w:szCs w:val="18"/>
                <w:lang w:val="en-US" w:eastAsia="zh-CN"/>
              </w:rPr>
              <w:t>7</w:t>
            </w:r>
            <w:r>
              <w:rPr>
                <w:rFonts w:hint="eastAsia" w:ascii="宋体" w:hAnsi="宋体" w:cs="宋体"/>
                <w:sz w:val="18"/>
                <w:szCs w:val="18"/>
              </w:rPr>
              <w:t>个超标密封点，</w:t>
            </w:r>
            <w:r>
              <w:rPr>
                <w:rFonts w:hint="eastAsia" w:ascii="宋体" w:hAnsi="宋体" w:cs="宋体"/>
                <w:bCs/>
                <w:color w:val="000000"/>
                <w:sz w:val="18"/>
                <w:szCs w:val="18"/>
              </w:rPr>
              <w:t>已修复合格泄漏密封点</w:t>
            </w:r>
            <w:r>
              <w:rPr>
                <w:rFonts w:hint="eastAsia" w:ascii="宋体" w:hAnsi="宋体" w:cs="宋体"/>
                <w:bCs/>
                <w:color w:val="000000"/>
                <w:sz w:val="18"/>
                <w:szCs w:val="18"/>
                <w:lang w:val="en-US" w:eastAsia="zh-CN"/>
              </w:rPr>
              <w:t>7</w:t>
            </w:r>
            <w:r>
              <w:rPr>
                <w:rFonts w:hint="eastAsia" w:ascii="宋体" w:hAnsi="宋体" w:cs="宋体"/>
                <w:bCs/>
                <w:color w:val="000000"/>
                <w:sz w:val="18"/>
                <w:szCs w:val="18"/>
              </w:rPr>
              <w:t>个，</w:t>
            </w:r>
            <w:r>
              <w:rPr>
                <w:rFonts w:hint="eastAsia" w:ascii="宋体" w:hAnsi="宋体" w:cs="宋体"/>
                <w:bCs/>
                <w:color w:val="000000"/>
                <w:sz w:val="18"/>
                <w:szCs w:val="18"/>
                <w:lang w:eastAsia="zh-CN"/>
              </w:rPr>
              <w:t>延迟</w:t>
            </w:r>
            <w:r>
              <w:rPr>
                <w:rFonts w:hint="eastAsia" w:ascii="宋体" w:hAnsi="宋体" w:cs="宋体"/>
                <w:bCs/>
                <w:color w:val="000000"/>
                <w:sz w:val="18"/>
                <w:szCs w:val="18"/>
              </w:rPr>
              <w:t>修复密封点</w:t>
            </w:r>
            <w:r>
              <w:rPr>
                <w:rFonts w:hint="eastAsia" w:ascii="宋体" w:hAnsi="宋体" w:cs="宋体"/>
                <w:bCs/>
                <w:color w:val="000000"/>
                <w:sz w:val="18"/>
                <w:szCs w:val="18"/>
                <w:lang w:val="en-US" w:eastAsia="zh-CN"/>
              </w:rPr>
              <w:t>0</w:t>
            </w:r>
            <w:r>
              <w:rPr>
                <w:rFonts w:hint="eastAsia" w:ascii="宋体" w:hAnsi="宋体" w:cs="宋体"/>
                <w:bCs/>
                <w:color w:val="000000"/>
                <w:sz w:val="18"/>
                <w:szCs w:val="18"/>
              </w:rPr>
              <w:t>个</w:t>
            </w:r>
            <w:r>
              <w:rPr>
                <w:rFonts w:hint="eastAsia" w:ascii="宋体" w:hAnsi="宋体" w:cs="宋体"/>
                <w:sz w:val="18"/>
                <w:szCs w:val="18"/>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11" w:hRule="atLeast"/>
        </w:trPr>
        <w:tc>
          <w:tcPr>
            <w:tcW w:w="1447" w:type="dxa"/>
            <w:noWrap w:val="0"/>
            <w:vAlign w:val="center"/>
          </w:tcPr>
          <w:p>
            <w:pPr>
              <w:spacing w:line="360" w:lineRule="auto"/>
              <w:ind w:firstLine="0" w:firstLineChars="0"/>
              <w:jc w:val="center"/>
              <w:rPr>
                <w:rFonts w:hint="eastAsia" w:ascii="宋体" w:hAnsi="宋体" w:cs="宋体"/>
                <w:sz w:val="18"/>
                <w:szCs w:val="18"/>
              </w:rPr>
            </w:pPr>
            <w:r>
              <w:rPr>
                <w:rFonts w:hint="eastAsia" w:ascii="宋体" w:hAnsi="宋体" w:cs="宋体"/>
                <w:sz w:val="18"/>
                <w:szCs w:val="18"/>
              </w:rPr>
              <w:t>编制人</w:t>
            </w:r>
          </w:p>
        </w:tc>
        <w:tc>
          <w:tcPr>
            <w:tcW w:w="1467" w:type="dxa"/>
            <w:gridSpan w:val="2"/>
            <w:noWrap w:val="0"/>
            <w:vAlign w:val="center"/>
          </w:tcPr>
          <w:p>
            <w:pPr>
              <w:spacing w:line="360" w:lineRule="auto"/>
              <w:ind w:firstLine="360"/>
              <w:jc w:val="center"/>
              <w:rPr>
                <w:rFonts w:hint="eastAsia" w:ascii="宋体" w:hAnsi="宋体" w:cs="宋体"/>
                <w:sz w:val="18"/>
                <w:szCs w:val="18"/>
              </w:rPr>
            </w:pPr>
          </w:p>
        </w:tc>
        <w:tc>
          <w:tcPr>
            <w:tcW w:w="1067" w:type="dxa"/>
            <w:gridSpan w:val="3"/>
            <w:noWrap w:val="0"/>
            <w:vAlign w:val="center"/>
          </w:tcPr>
          <w:p>
            <w:pPr>
              <w:spacing w:line="360" w:lineRule="auto"/>
              <w:ind w:firstLine="0" w:firstLineChars="0"/>
              <w:jc w:val="center"/>
              <w:rPr>
                <w:rFonts w:ascii="宋体" w:hAnsi="宋体" w:cs="宋体"/>
                <w:sz w:val="18"/>
                <w:szCs w:val="18"/>
              </w:rPr>
            </w:pPr>
            <w:r>
              <w:rPr>
                <w:rFonts w:hint="eastAsia" w:ascii="宋体" w:hAnsi="宋体" w:cs="宋体"/>
                <w:sz w:val="18"/>
                <w:szCs w:val="18"/>
              </w:rPr>
              <w:t>审核人</w:t>
            </w:r>
          </w:p>
        </w:tc>
        <w:tc>
          <w:tcPr>
            <w:tcW w:w="1615" w:type="dxa"/>
            <w:gridSpan w:val="2"/>
            <w:noWrap w:val="0"/>
            <w:vAlign w:val="center"/>
          </w:tcPr>
          <w:p>
            <w:pPr>
              <w:spacing w:line="360" w:lineRule="auto"/>
              <w:ind w:firstLine="360"/>
              <w:jc w:val="center"/>
              <w:rPr>
                <w:rFonts w:hint="eastAsia" w:ascii="宋体" w:hAnsi="宋体" w:cs="宋体"/>
                <w:sz w:val="18"/>
                <w:szCs w:val="18"/>
              </w:rPr>
            </w:pPr>
          </w:p>
        </w:tc>
        <w:tc>
          <w:tcPr>
            <w:tcW w:w="1143" w:type="dxa"/>
            <w:gridSpan w:val="2"/>
            <w:noWrap w:val="0"/>
            <w:vAlign w:val="center"/>
          </w:tcPr>
          <w:p>
            <w:pPr>
              <w:spacing w:line="360" w:lineRule="auto"/>
              <w:ind w:firstLine="0" w:firstLineChars="0"/>
              <w:jc w:val="center"/>
              <w:rPr>
                <w:rFonts w:ascii="宋体" w:hAnsi="宋体" w:cs="宋体"/>
                <w:sz w:val="18"/>
                <w:szCs w:val="18"/>
              </w:rPr>
            </w:pPr>
            <w:r>
              <w:rPr>
                <w:rFonts w:hint="eastAsia" w:ascii="宋体" w:hAnsi="宋体" w:cs="宋体"/>
                <w:sz w:val="18"/>
                <w:szCs w:val="18"/>
              </w:rPr>
              <w:t>授权签字人</w:t>
            </w:r>
          </w:p>
        </w:tc>
        <w:tc>
          <w:tcPr>
            <w:tcW w:w="1780" w:type="dxa"/>
            <w:gridSpan w:val="2"/>
            <w:noWrap w:val="0"/>
            <w:vAlign w:val="center"/>
          </w:tcPr>
          <w:p>
            <w:pPr>
              <w:spacing w:line="480" w:lineRule="auto"/>
              <w:ind w:firstLine="360"/>
              <w:jc w:val="center"/>
              <w:rPr>
                <w:rFonts w:hint="eastAsia" w:ascii="宋体" w:hAnsi="宋体" w:cs="宋体"/>
                <w:sz w:val="18"/>
                <w:szCs w:val="18"/>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06" w:hRule="atLeast"/>
        </w:trPr>
        <w:tc>
          <w:tcPr>
            <w:tcW w:w="1447" w:type="dxa"/>
            <w:noWrap w:val="0"/>
            <w:vAlign w:val="center"/>
          </w:tcPr>
          <w:p>
            <w:pPr>
              <w:spacing w:line="360" w:lineRule="auto"/>
              <w:ind w:firstLine="0" w:firstLineChars="0"/>
              <w:jc w:val="center"/>
              <w:rPr>
                <w:rFonts w:ascii="宋体" w:hAnsi="宋体" w:cs="宋体"/>
                <w:sz w:val="18"/>
                <w:szCs w:val="18"/>
              </w:rPr>
            </w:pPr>
            <w:r>
              <w:rPr>
                <w:rFonts w:hint="eastAsia" w:ascii="宋体" w:hAnsi="宋体" w:cs="宋体"/>
                <w:sz w:val="18"/>
                <w:szCs w:val="18"/>
              </w:rPr>
              <w:t>编制时间</w:t>
            </w:r>
          </w:p>
        </w:tc>
        <w:tc>
          <w:tcPr>
            <w:tcW w:w="1467" w:type="dxa"/>
            <w:gridSpan w:val="2"/>
            <w:noWrap w:val="0"/>
            <w:vAlign w:val="center"/>
          </w:tcPr>
          <w:p>
            <w:pPr>
              <w:spacing w:line="360" w:lineRule="auto"/>
              <w:ind w:firstLine="360"/>
              <w:jc w:val="center"/>
              <w:rPr>
                <w:rFonts w:hint="eastAsia" w:ascii="宋体" w:hAnsi="宋体" w:cs="宋体"/>
                <w:sz w:val="18"/>
                <w:szCs w:val="18"/>
              </w:rPr>
            </w:pPr>
          </w:p>
        </w:tc>
        <w:tc>
          <w:tcPr>
            <w:tcW w:w="1067" w:type="dxa"/>
            <w:gridSpan w:val="3"/>
            <w:noWrap w:val="0"/>
            <w:vAlign w:val="center"/>
          </w:tcPr>
          <w:p>
            <w:pPr>
              <w:spacing w:line="360" w:lineRule="auto"/>
              <w:ind w:firstLine="0" w:firstLineChars="0"/>
              <w:jc w:val="center"/>
              <w:rPr>
                <w:rFonts w:ascii="宋体" w:hAnsi="宋体" w:cs="宋体"/>
                <w:sz w:val="18"/>
                <w:szCs w:val="18"/>
              </w:rPr>
            </w:pPr>
            <w:r>
              <w:rPr>
                <w:rFonts w:hint="eastAsia" w:ascii="宋体" w:hAnsi="宋体" w:cs="宋体"/>
                <w:sz w:val="18"/>
                <w:szCs w:val="18"/>
              </w:rPr>
              <w:t>审核时间</w:t>
            </w:r>
          </w:p>
        </w:tc>
        <w:tc>
          <w:tcPr>
            <w:tcW w:w="1615" w:type="dxa"/>
            <w:gridSpan w:val="2"/>
            <w:noWrap w:val="0"/>
            <w:vAlign w:val="center"/>
          </w:tcPr>
          <w:p>
            <w:pPr>
              <w:spacing w:line="360" w:lineRule="auto"/>
              <w:ind w:firstLine="360"/>
              <w:jc w:val="center"/>
              <w:rPr>
                <w:rFonts w:hint="eastAsia" w:ascii="宋体" w:hAnsi="宋体" w:cs="宋体"/>
                <w:sz w:val="18"/>
                <w:szCs w:val="18"/>
              </w:rPr>
            </w:pPr>
          </w:p>
        </w:tc>
        <w:tc>
          <w:tcPr>
            <w:tcW w:w="1143" w:type="dxa"/>
            <w:gridSpan w:val="2"/>
            <w:noWrap w:val="0"/>
            <w:vAlign w:val="center"/>
          </w:tcPr>
          <w:p>
            <w:pPr>
              <w:spacing w:line="360" w:lineRule="auto"/>
              <w:ind w:firstLine="0" w:firstLineChars="0"/>
              <w:jc w:val="center"/>
              <w:rPr>
                <w:rFonts w:ascii="宋体" w:hAnsi="宋体" w:cs="宋体"/>
                <w:sz w:val="18"/>
                <w:szCs w:val="18"/>
              </w:rPr>
            </w:pPr>
            <w:r>
              <w:rPr>
                <w:rFonts w:hint="eastAsia" w:ascii="宋体" w:hAnsi="宋体" w:cs="宋体"/>
                <w:sz w:val="18"/>
                <w:szCs w:val="18"/>
              </w:rPr>
              <w:t>签字时间</w:t>
            </w:r>
          </w:p>
        </w:tc>
        <w:tc>
          <w:tcPr>
            <w:tcW w:w="1780" w:type="dxa"/>
            <w:gridSpan w:val="2"/>
            <w:noWrap w:val="0"/>
            <w:vAlign w:val="center"/>
          </w:tcPr>
          <w:p>
            <w:pPr>
              <w:spacing w:line="480" w:lineRule="auto"/>
              <w:ind w:firstLine="360"/>
              <w:jc w:val="center"/>
              <w:rPr>
                <w:rFonts w:hint="eastAsia" w:ascii="宋体" w:hAnsi="宋体" w:cs="宋体"/>
                <w:sz w:val="18"/>
                <w:szCs w:val="18"/>
              </w:rPr>
            </w:pPr>
          </w:p>
        </w:tc>
      </w:tr>
    </w:tbl>
    <w:p>
      <w:pPr>
        <w:jc w:val="both"/>
        <w:rPr>
          <w:rFonts w:hint="eastAsia" w:ascii="宋体" w:hAnsi="宋体" w:eastAsia="宋体" w:cs="Times New Roman"/>
          <w:b/>
          <w:caps/>
          <w:spacing w:val="15"/>
          <w:kern w:val="0"/>
          <w:sz w:val="24"/>
          <w:szCs w:val="21"/>
          <w:lang w:val="en-US" w:eastAsia="zh-CN" w:bidi="en-US"/>
        </w:rPr>
      </w:pPr>
    </w:p>
    <w:p>
      <w:pPr>
        <w:bidi w:val="0"/>
        <w:rPr>
          <w:rFonts w:hint="eastAsia" w:asciiTheme="minorHAnsi" w:hAnsiTheme="minorHAnsi" w:eastAsiaTheme="minorEastAsia" w:cstheme="minorBidi"/>
          <w:kern w:val="2"/>
          <w:sz w:val="21"/>
          <w:szCs w:val="22"/>
          <w:lang w:val="en-US" w:eastAsia="zh-CN" w:bidi="ar-SA"/>
        </w:rPr>
      </w:pPr>
    </w:p>
    <w:p>
      <w:pPr>
        <w:bidi w:val="0"/>
        <w:rPr>
          <w:rFonts w:hint="eastAsia" w:asciiTheme="minorHAnsi" w:hAnsiTheme="minorHAnsi" w:eastAsiaTheme="minorEastAsia" w:cstheme="minorBidi"/>
          <w:kern w:val="2"/>
          <w:sz w:val="21"/>
          <w:szCs w:val="22"/>
          <w:lang w:val="en-US" w:eastAsia="zh-CN" w:bidi="ar-SA"/>
        </w:rPr>
      </w:pPr>
    </w:p>
    <w:p>
      <w:pPr>
        <w:bidi w:val="0"/>
        <w:rPr>
          <w:rFonts w:hint="eastAsia" w:asciiTheme="minorHAnsi" w:hAnsiTheme="minorHAnsi" w:eastAsiaTheme="minorEastAsia" w:cstheme="minorBidi"/>
          <w:kern w:val="2"/>
          <w:sz w:val="21"/>
          <w:szCs w:val="22"/>
          <w:lang w:val="en-US" w:eastAsia="zh-CN" w:bidi="ar-SA"/>
        </w:rPr>
      </w:pPr>
    </w:p>
    <w:p>
      <w:pPr>
        <w:bidi w:val="0"/>
        <w:rPr>
          <w:rFonts w:hint="eastAsia" w:asciiTheme="minorHAnsi" w:hAnsiTheme="minorHAnsi" w:eastAsiaTheme="minorEastAsia" w:cstheme="minorBidi"/>
          <w:kern w:val="2"/>
          <w:sz w:val="21"/>
          <w:szCs w:val="22"/>
          <w:lang w:val="en-US" w:eastAsia="zh-CN" w:bidi="ar-SA"/>
        </w:rPr>
      </w:pPr>
    </w:p>
    <w:p>
      <w:pPr>
        <w:bidi w:val="0"/>
        <w:rPr>
          <w:rFonts w:hint="eastAsia" w:asciiTheme="minorHAnsi" w:hAnsiTheme="minorHAnsi" w:eastAsiaTheme="minorEastAsia" w:cstheme="minorBidi"/>
          <w:kern w:val="2"/>
          <w:sz w:val="21"/>
          <w:szCs w:val="22"/>
          <w:lang w:val="en-US" w:eastAsia="zh-CN" w:bidi="ar-SA"/>
        </w:rPr>
      </w:pPr>
    </w:p>
    <w:p>
      <w:pPr>
        <w:spacing w:line="300" w:lineRule="exact"/>
        <w:ind w:firstLine="0" w:firstLineChars="0"/>
        <w:rPr>
          <w:rFonts w:hint="eastAsia"/>
          <w:lang w:val="en-US" w:eastAsia="zh-CN"/>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 xml:space="preserve">         </w:t>
      </w: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rPr>
          <w:rFonts w:hint="eastAsia" w:ascii="宋体" w:hAnsi="宋体" w:eastAsia="宋体" w:cs="宋体"/>
          <w:sz w:val="18"/>
          <w:szCs w:val="18"/>
        </w:rPr>
      </w:pPr>
    </w:p>
    <w:p>
      <w:pPr>
        <w:spacing w:line="300" w:lineRule="exact"/>
        <w:rPr>
          <w:rFonts w:hint="eastAsia" w:ascii="宋体" w:hAnsi="宋体" w:eastAsia="宋体" w:cs="宋体"/>
          <w:sz w:val="18"/>
          <w:szCs w:val="18"/>
        </w:rPr>
      </w:pPr>
    </w:p>
    <w:p>
      <w:pPr>
        <w:spacing w:line="300" w:lineRule="exact"/>
        <w:ind w:firstLine="360" w:firstLineChars="200"/>
        <w:rPr>
          <w:rFonts w:hint="eastAsia" w:ascii="宋体" w:hAnsi="宋体" w:eastAsia="宋体" w:cs="宋体"/>
          <w:sz w:val="18"/>
          <w:szCs w:val="18"/>
        </w:rPr>
      </w:pPr>
    </w:p>
    <w:p>
      <w:pPr>
        <w:spacing w:line="300" w:lineRule="exact"/>
        <w:ind w:firstLine="360" w:firstLineChars="200"/>
        <w:rPr>
          <w:rFonts w:hint="eastAsia" w:ascii="宋体" w:hAnsi="宋体" w:eastAsia="宋体" w:cs="宋体"/>
          <w:sz w:val="18"/>
          <w:szCs w:val="18"/>
        </w:rPr>
      </w:pPr>
      <w:r>
        <w:rPr>
          <w:rFonts w:hint="eastAsia" w:ascii="宋体" w:hAnsi="宋体" w:eastAsia="宋体" w:cs="宋体"/>
          <w:sz w:val="18"/>
          <w:szCs w:val="18"/>
        </w:rPr>
        <w:t>备注</w:t>
      </w:r>
      <w:r>
        <w:rPr>
          <w:rFonts w:hint="eastAsia" w:ascii="宋体" w:hAnsi="宋体" w:eastAsia="宋体" w:cs="宋体"/>
          <w:sz w:val="18"/>
          <w:szCs w:val="18"/>
          <w:lang w:eastAsia="zh-CN"/>
        </w:rPr>
        <w:t>：</w:t>
      </w:r>
      <w:r>
        <w:rPr>
          <w:rFonts w:hint="eastAsia" w:ascii="宋体" w:hAnsi="宋体" w:eastAsia="宋体" w:cs="宋体"/>
          <w:sz w:val="18"/>
          <w:szCs w:val="18"/>
        </w:rPr>
        <w:t>①表征方式：指代“以甲烷计”“以异丁烷计”“以XX计”等表征方法。</w:t>
      </w:r>
    </w:p>
    <w:p>
      <w:pPr>
        <w:spacing w:line="300" w:lineRule="exact"/>
        <w:ind w:firstLine="0" w:firstLineChars="0"/>
        <w:rPr>
          <w:rFonts w:hint="eastAsia" w:ascii="宋体" w:hAnsi="宋体" w:eastAsia="宋体" w:cs="宋体"/>
          <w:sz w:val="18"/>
          <w:szCs w:val="18"/>
        </w:rPr>
      </w:pPr>
      <w:r>
        <w:rPr>
          <w:rFonts w:hint="eastAsia" w:ascii="宋体" w:hAnsi="宋体" w:eastAsia="宋体" w:cs="宋体"/>
          <w:sz w:val="18"/>
          <w:szCs w:val="18"/>
        </w:rPr>
        <w:t xml:space="preserve">      </w:t>
      </w:r>
      <w:r>
        <w:rPr>
          <w:rFonts w:hint="eastAsia" w:ascii="宋体" w:hAnsi="宋体" w:eastAsia="宋体" w:cs="宋体"/>
          <w:sz w:val="18"/>
          <w:szCs w:val="18"/>
          <w:lang w:val="en-US" w:eastAsia="zh-CN"/>
        </w:rPr>
        <w:t xml:space="preserve">    </w:t>
      </w:r>
      <w:r>
        <w:rPr>
          <w:rFonts w:hint="eastAsia" w:ascii="宋体" w:hAnsi="宋体" w:eastAsia="宋体" w:cs="宋体"/>
          <w:sz w:val="18"/>
          <w:szCs w:val="18"/>
        </w:rPr>
        <w:t>②净检测值大于或等于</w:t>
      </w:r>
      <w:r>
        <w:rPr>
          <w:rFonts w:hint="eastAsia" w:ascii="宋体" w:hAnsi="宋体" w:eastAsia="宋体" w:cs="宋体"/>
          <w:sz w:val="18"/>
          <w:szCs w:val="18"/>
          <w:lang w:val="en-US" w:eastAsia="zh-CN"/>
        </w:rPr>
        <w:t>5</w:t>
      </w:r>
      <w:r>
        <w:rPr>
          <w:rFonts w:hint="eastAsia" w:ascii="宋体" w:hAnsi="宋体" w:eastAsia="宋体" w:cs="宋体"/>
          <w:sz w:val="18"/>
          <w:szCs w:val="18"/>
        </w:rPr>
        <w:t>00</w:t>
      </w:r>
      <w:r>
        <w:rPr>
          <w:rFonts w:hint="eastAsia" w:ascii="宋体" w:hAnsi="宋体" w:eastAsia="宋体" w:cs="宋体"/>
          <w:sz w:val="18"/>
          <w:szCs w:val="18"/>
          <w:lang w:eastAsia="zh-CN"/>
        </w:rPr>
        <w:t>μmol/mol</w:t>
      </w:r>
      <w:r>
        <w:rPr>
          <w:rFonts w:hint="eastAsia" w:ascii="宋体" w:hAnsi="宋体" w:eastAsia="宋体" w:cs="宋体"/>
          <w:sz w:val="18"/>
          <w:szCs w:val="18"/>
        </w:rPr>
        <w:t>（有机气体或轻液体）；净检测值大于或等于</w:t>
      </w:r>
      <w:r>
        <w:rPr>
          <w:rFonts w:hint="eastAsia" w:ascii="宋体" w:hAnsi="宋体" w:eastAsia="宋体" w:cs="宋体"/>
          <w:sz w:val="18"/>
          <w:szCs w:val="18"/>
          <w:lang w:val="en-US" w:eastAsia="zh-CN"/>
        </w:rPr>
        <w:t>2</w:t>
      </w:r>
      <w:r>
        <w:rPr>
          <w:rFonts w:hint="eastAsia" w:ascii="宋体" w:hAnsi="宋体" w:eastAsia="宋体" w:cs="宋体"/>
          <w:sz w:val="18"/>
          <w:szCs w:val="18"/>
        </w:rPr>
        <w:t>00</w:t>
      </w:r>
      <w:r>
        <w:rPr>
          <w:rFonts w:hint="eastAsia" w:ascii="宋体" w:hAnsi="宋体" w:eastAsia="宋体" w:cs="宋体"/>
          <w:sz w:val="18"/>
          <w:szCs w:val="18"/>
          <w:lang w:eastAsia="zh-CN"/>
        </w:rPr>
        <w:t>μmol/mol</w:t>
      </w:r>
      <w:r>
        <w:rPr>
          <w:rFonts w:hint="eastAsia" w:ascii="宋体" w:hAnsi="宋体" w:eastAsia="宋体" w:cs="宋体"/>
          <w:sz w:val="18"/>
          <w:szCs w:val="18"/>
        </w:rPr>
        <w:t>（重液体）.</w:t>
      </w:r>
    </w:p>
    <w:p>
      <w:pPr>
        <w:rPr>
          <w:rFonts w:hint="eastAsia" w:ascii="宋体" w:hAnsi="宋体" w:eastAsia="宋体" w:cs="Times New Roman"/>
          <w:b/>
          <w:caps/>
          <w:spacing w:val="15"/>
          <w:kern w:val="0"/>
          <w:sz w:val="24"/>
          <w:szCs w:val="21"/>
          <w:lang w:val="en-US" w:eastAsia="zh-CN" w:bidi="en-US"/>
        </w:rPr>
      </w:pPr>
      <w:bookmarkStart w:id="2" w:name="_Toc22899"/>
    </w:p>
    <w:p>
      <w:pPr>
        <w:rPr>
          <w:rFonts w:hint="eastAsia" w:ascii="宋体" w:hAnsi="宋体" w:eastAsia="宋体" w:cs="Times New Roman"/>
          <w:b/>
          <w:caps/>
          <w:spacing w:val="15"/>
          <w:kern w:val="0"/>
          <w:sz w:val="24"/>
          <w:szCs w:val="21"/>
          <w:lang w:val="en-US" w:eastAsia="zh-CN" w:bidi="en-US"/>
        </w:rPr>
      </w:pPr>
    </w:p>
    <w:p>
      <w:pPr>
        <w:pStyle w:val="2"/>
        <w:shd w:val="clear" w:color="auto" w:fill="4F81BD"/>
        <w:rPr>
          <w:rFonts w:hint="eastAsia" w:cs="Times New Roman"/>
          <w:lang w:val="en-US" w:eastAsia="zh-CN"/>
        </w:rPr>
      </w:pPr>
      <w:bookmarkStart w:id="3" w:name="_Toc23951"/>
      <w:r>
        <w:rPr>
          <w:rFonts w:hint="eastAsia" w:cs="Times New Roman"/>
          <w:lang w:val="en-US" w:eastAsia="zh-CN"/>
        </w:rPr>
        <w:t>泄漏检测与修复（LDAR）检测报告</w:t>
      </w:r>
      <w:bookmarkEnd w:id="2"/>
      <w:r>
        <w:rPr>
          <w:rFonts w:hint="eastAsia" w:cs="Times New Roman"/>
          <w:lang w:val="en-US" w:eastAsia="zh-CN"/>
        </w:rPr>
        <w:t>单</w:t>
      </w:r>
      <w:bookmarkEnd w:id="3"/>
    </w:p>
    <w:tbl>
      <w:tblPr>
        <w:tblStyle w:val="29"/>
        <w:tblpPr w:leftFromText="180" w:rightFromText="180" w:vertAnchor="text" w:horzAnchor="page" w:tblpX="1245" w:tblpY="113"/>
        <w:tblOverlap w:val="never"/>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12"/>
        <w:gridCol w:w="709"/>
        <w:gridCol w:w="2370"/>
        <w:gridCol w:w="901"/>
        <w:gridCol w:w="901"/>
        <w:gridCol w:w="901"/>
        <w:gridCol w:w="901"/>
        <w:gridCol w:w="901"/>
        <w:gridCol w:w="9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1012" w:type="dxa"/>
            <w:vMerge w:val="restart"/>
            <w:noWrap w:val="0"/>
            <w:textDirection w:val="tbRlV"/>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检测结果</w:t>
            </w:r>
          </w:p>
        </w:tc>
        <w:tc>
          <w:tcPr>
            <w:tcW w:w="709" w:type="dxa"/>
            <w:noWrap w:val="0"/>
            <w:vAlign w:val="center"/>
          </w:tcPr>
          <w:p>
            <w:pPr>
              <w:ind w:firstLine="0" w:firstLineChars="0"/>
              <w:jc w:val="center"/>
              <w:rPr>
                <w:rFonts w:hint="eastAsia" w:ascii="宋体" w:hAnsi="宋体" w:cs="宋体"/>
                <w:bCs/>
                <w:sz w:val="18"/>
                <w:szCs w:val="18"/>
              </w:rPr>
            </w:pPr>
            <w:r>
              <w:rPr>
                <w:rFonts w:hint="eastAsia" w:ascii="宋体" w:hAnsi="宋体" w:cs="宋体"/>
                <w:bCs/>
                <w:sz w:val="18"/>
                <w:szCs w:val="18"/>
              </w:rPr>
              <w:t>序号</w:t>
            </w:r>
          </w:p>
        </w:tc>
        <w:tc>
          <w:tcPr>
            <w:tcW w:w="2370" w:type="dxa"/>
            <w:noWrap w:val="0"/>
            <w:vAlign w:val="center"/>
          </w:tcPr>
          <w:p>
            <w:pPr>
              <w:ind w:firstLine="360"/>
              <w:jc w:val="center"/>
              <w:rPr>
                <w:rFonts w:hint="eastAsia" w:ascii="宋体" w:hAnsi="宋体" w:cs="宋体"/>
                <w:bCs/>
                <w:sz w:val="18"/>
                <w:szCs w:val="18"/>
              </w:rPr>
            </w:pPr>
            <w:r>
              <w:rPr>
                <w:rFonts w:hint="eastAsia" w:ascii="宋体" w:hAnsi="宋体" w:cs="宋体"/>
                <w:bCs/>
                <w:sz w:val="18"/>
                <w:szCs w:val="18"/>
              </w:rPr>
              <w:t>区域装置</w:t>
            </w:r>
          </w:p>
        </w:tc>
        <w:tc>
          <w:tcPr>
            <w:tcW w:w="901" w:type="dxa"/>
            <w:noWrap w:val="0"/>
            <w:vAlign w:val="center"/>
          </w:tcPr>
          <w:p>
            <w:pPr>
              <w:ind w:firstLine="0" w:firstLineChars="0"/>
              <w:jc w:val="center"/>
              <w:rPr>
                <w:rFonts w:hint="eastAsia" w:ascii="宋体" w:hAnsi="宋体" w:cs="宋体"/>
                <w:bCs/>
                <w:sz w:val="18"/>
                <w:szCs w:val="18"/>
              </w:rPr>
            </w:pPr>
            <w:r>
              <w:rPr>
                <w:rFonts w:hint="eastAsia" w:ascii="宋体" w:hAnsi="宋体" w:cs="宋体"/>
                <w:bCs/>
                <w:sz w:val="18"/>
                <w:szCs w:val="18"/>
                <w:lang w:val="en-US" w:eastAsia="zh-CN"/>
              </w:rPr>
              <w:t>动密封点</w:t>
            </w:r>
            <w:r>
              <w:rPr>
                <w:rFonts w:hint="eastAsia" w:ascii="宋体" w:hAnsi="宋体" w:cs="宋体"/>
                <w:bCs/>
                <w:sz w:val="18"/>
                <w:szCs w:val="18"/>
              </w:rPr>
              <w:t>（个）</w:t>
            </w:r>
          </w:p>
        </w:tc>
        <w:tc>
          <w:tcPr>
            <w:tcW w:w="901" w:type="dxa"/>
            <w:noWrap w:val="0"/>
            <w:vAlign w:val="center"/>
          </w:tcPr>
          <w:p>
            <w:pPr>
              <w:ind w:firstLine="0" w:firstLineChars="0"/>
              <w:jc w:val="center"/>
              <w:rPr>
                <w:rFonts w:hint="eastAsia" w:ascii="宋体" w:hAnsi="宋体" w:cs="宋体"/>
                <w:bCs/>
                <w:sz w:val="18"/>
                <w:szCs w:val="18"/>
              </w:rPr>
            </w:pPr>
            <w:r>
              <w:rPr>
                <w:rFonts w:hint="eastAsia" w:ascii="宋体" w:hAnsi="宋体" w:cs="宋体"/>
                <w:bCs/>
                <w:sz w:val="18"/>
                <w:szCs w:val="18"/>
              </w:rPr>
              <w:t>实际检测（个）</w:t>
            </w:r>
          </w:p>
        </w:tc>
        <w:tc>
          <w:tcPr>
            <w:tcW w:w="901" w:type="dxa"/>
            <w:noWrap w:val="0"/>
            <w:vAlign w:val="center"/>
          </w:tcPr>
          <w:p>
            <w:pPr>
              <w:ind w:firstLine="0" w:firstLineChars="0"/>
              <w:jc w:val="center"/>
              <w:rPr>
                <w:rFonts w:hint="eastAsia" w:ascii="宋体" w:hAnsi="宋体" w:cs="宋体"/>
                <w:bCs/>
                <w:sz w:val="18"/>
                <w:szCs w:val="18"/>
              </w:rPr>
            </w:pPr>
            <w:r>
              <w:rPr>
                <w:rFonts w:hint="eastAsia" w:ascii="宋体" w:hAnsi="宋体" w:cs="宋体"/>
                <w:bCs/>
                <w:sz w:val="18"/>
                <w:szCs w:val="18"/>
              </w:rPr>
              <w:t>不可达密封点（个）</w:t>
            </w:r>
          </w:p>
        </w:tc>
        <w:tc>
          <w:tcPr>
            <w:tcW w:w="901" w:type="dxa"/>
            <w:noWrap w:val="0"/>
            <w:vAlign w:val="center"/>
          </w:tcPr>
          <w:p>
            <w:pPr>
              <w:ind w:firstLine="0" w:firstLineChars="0"/>
              <w:jc w:val="center"/>
              <w:rPr>
                <w:rFonts w:hint="eastAsia" w:ascii="宋体" w:hAnsi="宋体" w:cs="宋体"/>
                <w:bCs/>
                <w:sz w:val="18"/>
                <w:szCs w:val="18"/>
              </w:rPr>
            </w:pPr>
            <w:r>
              <w:rPr>
                <w:rFonts w:hint="eastAsia" w:ascii="宋体" w:hAnsi="宋体" w:cs="宋体"/>
                <w:bCs/>
                <w:sz w:val="18"/>
                <w:szCs w:val="18"/>
              </w:rPr>
              <w:t>泄漏点（个）</w:t>
            </w:r>
          </w:p>
        </w:tc>
        <w:tc>
          <w:tcPr>
            <w:tcW w:w="901" w:type="dxa"/>
            <w:noWrap w:val="0"/>
            <w:vAlign w:val="center"/>
          </w:tcPr>
          <w:p>
            <w:pPr>
              <w:ind w:firstLine="0" w:firstLineChars="0"/>
              <w:jc w:val="center"/>
              <w:rPr>
                <w:rFonts w:hint="eastAsia" w:ascii="宋体" w:hAnsi="宋体" w:cs="宋体"/>
                <w:bCs/>
                <w:sz w:val="18"/>
                <w:szCs w:val="18"/>
              </w:rPr>
            </w:pPr>
            <w:r>
              <w:rPr>
                <w:rFonts w:hint="eastAsia" w:ascii="宋体" w:hAnsi="宋体" w:cs="宋体"/>
                <w:bCs/>
                <w:sz w:val="18"/>
                <w:szCs w:val="18"/>
              </w:rPr>
              <w:t>修复点数（个）</w:t>
            </w:r>
          </w:p>
        </w:tc>
        <w:tc>
          <w:tcPr>
            <w:tcW w:w="901" w:type="dxa"/>
            <w:noWrap w:val="0"/>
            <w:vAlign w:val="center"/>
          </w:tcPr>
          <w:p>
            <w:pPr>
              <w:ind w:firstLine="0" w:firstLineChars="0"/>
              <w:jc w:val="center"/>
              <w:rPr>
                <w:rFonts w:hint="eastAsia" w:ascii="宋体" w:hAnsi="宋体" w:cs="宋体"/>
                <w:bCs/>
                <w:sz w:val="18"/>
                <w:szCs w:val="18"/>
              </w:rPr>
            </w:pPr>
            <w:r>
              <w:rPr>
                <w:rFonts w:hint="eastAsia" w:ascii="宋体" w:hAnsi="宋体" w:cs="宋体"/>
                <w:bCs/>
                <w:sz w:val="18"/>
                <w:szCs w:val="18"/>
              </w:rPr>
              <w:t>延迟修复点数（个）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1</w:t>
            </w:r>
          </w:p>
        </w:tc>
        <w:tc>
          <w:tcPr>
            <w:tcW w:w="2370"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abs车间</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367</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367</w:t>
            </w:r>
          </w:p>
        </w:tc>
        <w:tc>
          <w:tcPr>
            <w:tcW w:w="901" w:type="dxa"/>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2</w:t>
            </w:r>
          </w:p>
        </w:tc>
        <w:tc>
          <w:tcPr>
            <w:tcW w:w="2370" w:type="dxa"/>
            <w:noWrap w:val="0"/>
            <w:vAlign w:val="center"/>
          </w:tcPr>
          <w:p>
            <w:pPr>
              <w:ind w:firstLine="0" w:firstLineChars="0"/>
              <w:jc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acr车间</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75</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75</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3</w:t>
            </w:r>
          </w:p>
        </w:tc>
        <w:tc>
          <w:tcPr>
            <w:tcW w:w="2370" w:type="dxa"/>
            <w:noWrap w:val="0"/>
            <w:vAlign w:val="center"/>
          </w:tcPr>
          <w:p>
            <w:pPr>
              <w:ind w:firstLine="0" w:firstLineChars="0"/>
              <w:jc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mbs车间</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1377</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1377</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4</w:t>
            </w:r>
          </w:p>
        </w:tc>
        <w:tc>
          <w:tcPr>
            <w:tcW w:w="2370" w:type="dxa"/>
            <w:noWrap w:val="0"/>
            <w:vAlign w:val="center"/>
          </w:tcPr>
          <w:p>
            <w:pPr>
              <w:ind w:firstLine="0" w:firstLineChars="0"/>
              <w:jc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pam车间</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402</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402</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5</w:t>
            </w:r>
          </w:p>
        </w:tc>
        <w:tc>
          <w:tcPr>
            <w:tcW w:w="2370" w:type="dxa"/>
            <w:noWrap w:val="0"/>
            <w:vAlign w:val="center"/>
          </w:tcPr>
          <w:p>
            <w:pPr>
              <w:ind w:firstLine="0" w:firstLineChars="0"/>
              <w:jc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储运罐区</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374</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374</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5</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5</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6</w:t>
            </w:r>
          </w:p>
        </w:tc>
        <w:tc>
          <w:tcPr>
            <w:tcW w:w="2370" w:type="dxa"/>
            <w:noWrap w:val="0"/>
            <w:vAlign w:val="center"/>
          </w:tcPr>
          <w:p>
            <w:pPr>
              <w:ind w:firstLine="0" w:firstLineChars="0"/>
              <w:jc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二胺二硝车间</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579</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579</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7</w:t>
            </w:r>
          </w:p>
        </w:tc>
        <w:tc>
          <w:tcPr>
            <w:tcW w:w="2370" w:type="dxa"/>
            <w:noWrap w:val="0"/>
            <w:vAlign w:val="center"/>
          </w:tcPr>
          <w:p>
            <w:pPr>
              <w:ind w:firstLine="0" w:firstLineChars="0"/>
              <w:jc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二胺升华车间</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563</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563</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8</w:t>
            </w:r>
          </w:p>
        </w:tc>
        <w:tc>
          <w:tcPr>
            <w:tcW w:w="2370" w:type="dxa"/>
            <w:noWrap w:val="0"/>
            <w:vAlign w:val="center"/>
          </w:tcPr>
          <w:p>
            <w:pPr>
              <w:ind w:firstLine="0" w:firstLineChars="0"/>
              <w:jc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破乳剂车间</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93</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93</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9</w:t>
            </w:r>
          </w:p>
        </w:tc>
        <w:tc>
          <w:tcPr>
            <w:tcW w:w="2370" w:type="dxa"/>
            <w:noWrap w:val="0"/>
            <w:vAlign w:val="center"/>
          </w:tcPr>
          <w:p>
            <w:pPr>
              <w:ind w:firstLine="0" w:firstLineChars="0"/>
              <w:jc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中试车间</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63</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63</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1012" w:type="dxa"/>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合计</w:t>
            </w:r>
          </w:p>
        </w:tc>
        <w:tc>
          <w:tcPr>
            <w:tcW w:w="3079" w:type="dxa"/>
            <w:gridSpan w:val="2"/>
            <w:tcBorders>
              <w:tr2bl w:val="single" w:color="auto" w:sz="4" w:space="0"/>
            </w:tcBorders>
            <w:noWrap w:val="0"/>
            <w:vAlign w:val="center"/>
          </w:tcPr>
          <w:p>
            <w:pPr>
              <w:ind w:firstLine="360"/>
              <w:jc w:val="center"/>
              <w:rPr>
                <w:rFonts w:hint="eastAsia" w:ascii="宋体" w:hAnsi="宋体" w:eastAsia="宋体" w:cs="宋体"/>
                <w:bCs/>
                <w:sz w:val="21"/>
                <w:szCs w:val="21"/>
              </w:rPr>
            </w:pP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3893</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3893</w:t>
            </w:r>
          </w:p>
        </w:tc>
        <w:tc>
          <w:tcPr>
            <w:tcW w:w="901" w:type="dxa"/>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7</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7</w:t>
            </w:r>
          </w:p>
        </w:tc>
        <w:tc>
          <w:tcPr>
            <w:tcW w:w="901" w:type="dxa"/>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8" w:hRule="atLeast"/>
          <w:jc w:val="center"/>
        </w:trPr>
        <w:tc>
          <w:tcPr>
            <w:tcW w:w="1012" w:type="dxa"/>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检测</w:t>
            </w:r>
          </w:p>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结论</w:t>
            </w:r>
          </w:p>
        </w:tc>
        <w:tc>
          <w:tcPr>
            <w:tcW w:w="8485" w:type="dxa"/>
            <w:gridSpan w:val="8"/>
            <w:noWrap w:val="0"/>
            <w:vAlign w:val="center"/>
          </w:tcPr>
          <w:p>
            <w:pPr>
              <w:widowControl/>
              <w:ind w:firstLine="420" w:firstLineChars="200"/>
              <w:rPr>
                <w:rFonts w:hint="eastAsia" w:ascii="宋体" w:hAnsi="宋体" w:eastAsia="宋体" w:cs="宋体"/>
                <w:bCs/>
                <w:sz w:val="21"/>
                <w:szCs w:val="21"/>
              </w:rPr>
            </w:pPr>
          </w:p>
          <w:p>
            <w:pPr>
              <w:widowControl/>
              <w:ind w:firstLine="420" w:firstLineChars="200"/>
              <w:rPr>
                <w:rFonts w:hint="eastAsia" w:ascii="宋体" w:hAnsi="宋体" w:eastAsia="宋体" w:cs="宋体"/>
                <w:sz w:val="21"/>
                <w:szCs w:val="21"/>
              </w:rPr>
            </w:pPr>
            <w:r>
              <w:rPr>
                <w:rFonts w:hint="eastAsia" w:ascii="宋体" w:hAnsi="宋体" w:eastAsia="宋体" w:cs="宋体"/>
                <w:bCs/>
                <w:sz w:val="21"/>
                <w:szCs w:val="21"/>
              </w:rPr>
              <w:t>此</w:t>
            </w:r>
            <w:r>
              <w:rPr>
                <w:rFonts w:hint="eastAsia" w:ascii="宋体" w:hAnsi="宋体" w:eastAsia="宋体" w:cs="宋体"/>
                <w:bCs/>
                <w:sz w:val="21"/>
                <w:szCs w:val="21"/>
                <w:lang w:val="en-US" w:eastAsia="zh-CN"/>
              </w:rPr>
              <w:t>次山东万达化工有限公司全厂生产装置泄漏检测与修复项目，依</w:t>
            </w:r>
            <w:r>
              <w:rPr>
                <w:rFonts w:hint="eastAsia" w:ascii="宋体" w:hAnsi="宋体" w:eastAsia="宋体" w:cs="宋体"/>
                <w:bCs/>
                <w:sz w:val="21"/>
                <w:szCs w:val="21"/>
              </w:rPr>
              <w:t>据《</w:t>
            </w:r>
            <w:r>
              <w:rPr>
                <w:rFonts w:hint="eastAsia" w:ascii="宋体" w:hAnsi="宋体" w:eastAsia="宋体" w:cs="宋体"/>
                <w:sz w:val="21"/>
                <w:szCs w:val="21"/>
              </w:rPr>
              <w:t>泄漏和敞开液面排放的挥发性有机物检测技术导</w:t>
            </w:r>
            <w:r>
              <w:rPr>
                <w:rFonts w:hint="eastAsia" w:ascii="宋体" w:hAnsi="宋体" w:eastAsia="宋体" w:cs="宋体"/>
                <w:bCs/>
                <w:sz w:val="21"/>
                <w:szCs w:val="21"/>
              </w:rPr>
              <w:t xml:space="preserve">则》HJ 733 </w:t>
            </w:r>
            <w:r>
              <w:rPr>
                <w:rFonts w:hint="eastAsia" w:ascii="宋体" w:hAnsi="宋体" w:eastAsia="宋体" w:cs="宋体"/>
                <w:bCs/>
                <w:sz w:val="21"/>
                <w:szCs w:val="21"/>
                <w:lang w:val="en-US" w:eastAsia="zh-CN"/>
              </w:rPr>
              <w:t>-2014</w:t>
            </w:r>
            <w:r>
              <w:rPr>
                <w:rFonts w:hint="eastAsia" w:ascii="宋体" w:hAnsi="宋体" w:eastAsia="宋体" w:cs="宋体"/>
                <w:bCs/>
                <w:sz w:val="21"/>
                <w:szCs w:val="21"/>
              </w:rPr>
              <w:t>、《石</w:t>
            </w:r>
            <w:r>
              <w:rPr>
                <w:rFonts w:hint="eastAsia" w:asciiTheme="minorEastAsia" w:hAnsiTheme="minorEastAsia" w:eastAsiaTheme="minorEastAsia" w:cstheme="minorEastAsia"/>
                <w:spacing w:val="-1"/>
                <w:sz w:val="21"/>
                <w:szCs w:val="21"/>
              </w:rPr>
              <w:t>油炼制工业污染物排放标准》</w:t>
            </w:r>
            <w:r>
              <w:rPr>
                <w:rFonts w:hint="eastAsia" w:asciiTheme="minorEastAsia" w:hAnsiTheme="minorEastAsia" w:eastAsiaTheme="minorEastAsia" w:cstheme="minorEastAsia"/>
                <w:sz w:val="21"/>
                <w:szCs w:val="21"/>
              </w:rPr>
              <w:t>GB</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rPr>
              <w:t>31570—2015</w:t>
            </w:r>
            <w:r>
              <w:rPr>
                <w:rFonts w:hint="eastAsia" w:ascii="宋体" w:hAnsi="宋体" w:eastAsia="宋体" w:cs="宋体"/>
                <w:sz w:val="21"/>
                <w:szCs w:val="21"/>
              </w:rPr>
              <w:t>及企业生产</w:t>
            </w:r>
            <w:r>
              <w:rPr>
                <w:rFonts w:hint="eastAsia" w:ascii="宋体" w:hAnsi="宋体" w:eastAsia="宋体" w:cs="宋体"/>
                <w:bCs/>
                <w:sz w:val="21"/>
                <w:szCs w:val="21"/>
              </w:rPr>
              <w:t>项目安排，</w:t>
            </w:r>
            <w:r>
              <w:rPr>
                <w:rFonts w:hint="eastAsia" w:ascii="宋体" w:hAnsi="宋体" w:eastAsia="宋体" w:cs="宋体"/>
                <w:bCs/>
                <w:sz w:val="21"/>
                <w:szCs w:val="21"/>
                <w:lang w:val="en-US" w:eastAsia="zh-CN"/>
              </w:rPr>
              <w:t>山东万达化工有限公司</w:t>
            </w:r>
            <w:r>
              <w:rPr>
                <w:rFonts w:hint="eastAsia" w:ascii="宋体" w:hAnsi="宋体" w:eastAsia="宋体" w:cs="宋体"/>
                <w:bCs/>
                <w:sz w:val="21"/>
                <w:szCs w:val="21"/>
                <w:lang w:eastAsia="zh-CN"/>
              </w:rPr>
              <w:t>全厂生产装置</w:t>
            </w:r>
            <w:r>
              <w:rPr>
                <w:rFonts w:hint="eastAsia" w:ascii="宋体" w:hAnsi="宋体" w:eastAsia="宋体" w:cs="宋体"/>
                <w:bCs/>
                <w:sz w:val="21"/>
                <w:szCs w:val="21"/>
                <w:lang w:val="en-US" w:eastAsia="zh-CN"/>
              </w:rPr>
              <w:t>动密封点</w:t>
            </w:r>
            <w:r>
              <w:rPr>
                <w:rFonts w:hint="eastAsia" w:ascii="宋体" w:hAnsi="宋体" w:eastAsia="宋体" w:cs="宋体"/>
                <w:bCs/>
                <w:sz w:val="21"/>
                <w:szCs w:val="21"/>
                <w:lang w:eastAsia="zh-CN"/>
              </w:rPr>
              <w:t>泄漏检测</w:t>
            </w:r>
            <w:r>
              <w:rPr>
                <w:rFonts w:hint="eastAsia" w:ascii="宋体" w:hAnsi="宋体" w:eastAsia="宋体" w:cs="宋体"/>
                <w:bCs/>
                <w:sz w:val="21"/>
                <w:szCs w:val="21"/>
              </w:rPr>
              <w:t>与修复项目需开展检测的设备与管线</w:t>
            </w:r>
            <w:r>
              <w:rPr>
                <w:rFonts w:hint="eastAsia" w:ascii="宋体" w:hAnsi="宋体" w:eastAsia="宋体" w:cs="宋体"/>
                <w:bCs/>
                <w:sz w:val="21"/>
                <w:szCs w:val="21"/>
                <w:lang w:val="en-US" w:eastAsia="zh-CN"/>
              </w:rPr>
              <w:t>密封点</w:t>
            </w:r>
            <w:r>
              <w:rPr>
                <w:rFonts w:hint="eastAsia" w:ascii="宋体" w:hAnsi="宋体" w:eastAsia="宋体" w:cs="宋体"/>
                <w:bCs/>
                <w:sz w:val="21"/>
                <w:szCs w:val="21"/>
              </w:rPr>
              <w:t>共</w:t>
            </w:r>
            <w:r>
              <w:rPr>
                <w:rFonts w:hint="eastAsia" w:ascii="宋体" w:hAnsi="宋体" w:eastAsia="宋体" w:cs="宋体"/>
                <w:bCs/>
                <w:sz w:val="21"/>
                <w:szCs w:val="21"/>
                <w:lang w:val="en-US" w:eastAsia="zh-CN"/>
              </w:rPr>
              <w:t>3893</w:t>
            </w:r>
            <w:r>
              <w:rPr>
                <w:rFonts w:hint="eastAsia" w:ascii="宋体" w:hAnsi="宋体" w:eastAsia="宋体" w:cs="宋体"/>
                <w:bCs/>
                <w:sz w:val="21"/>
                <w:szCs w:val="21"/>
              </w:rPr>
              <w:t>个，其中实际检测</w:t>
            </w:r>
            <w:r>
              <w:rPr>
                <w:rFonts w:hint="eastAsia" w:ascii="宋体" w:hAnsi="宋体" w:eastAsia="宋体" w:cs="宋体"/>
                <w:bCs/>
                <w:sz w:val="21"/>
                <w:szCs w:val="21"/>
                <w:lang w:val="en-US" w:eastAsia="zh-CN"/>
              </w:rPr>
              <w:t>动密封点3893</w:t>
            </w:r>
            <w:r>
              <w:rPr>
                <w:rFonts w:hint="eastAsia" w:ascii="宋体" w:hAnsi="宋体" w:eastAsia="宋体" w:cs="宋体"/>
                <w:bCs/>
                <w:sz w:val="21"/>
                <w:szCs w:val="21"/>
              </w:rPr>
              <w:t>个，</w:t>
            </w:r>
            <w:r>
              <w:rPr>
                <w:rFonts w:hint="eastAsia" w:ascii="宋体" w:hAnsi="宋体" w:eastAsia="宋体" w:cs="宋体"/>
                <w:sz w:val="21"/>
                <w:szCs w:val="21"/>
              </w:rPr>
              <w:t>不可达</w:t>
            </w:r>
            <w:r>
              <w:rPr>
                <w:rFonts w:hint="eastAsia" w:ascii="宋体" w:hAnsi="宋体" w:eastAsia="宋体" w:cs="宋体"/>
                <w:sz w:val="21"/>
                <w:szCs w:val="21"/>
                <w:lang w:val="en-US" w:eastAsia="zh-CN"/>
              </w:rPr>
              <w:t>动</w:t>
            </w:r>
            <w:r>
              <w:rPr>
                <w:rFonts w:hint="eastAsia" w:ascii="宋体" w:hAnsi="宋体" w:eastAsia="宋体" w:cs="宋体"/>
                <w:sz w:val="21"/>
                <w:szCs w:val="21"/>
              </w:rPr>
              <w:t>密封点0个，检测泄漏</w:t>
            </w:r>
            <w:r>
              <w:rPr>
                <w:rFonts w:hint="eastAsia" w:ascii="宋体" w:hAnsi="宋体" w:eastAsia="宋体" w:cs="宋体"/>
                <w:sz w:val="21"/>
                <w:szCs w:val="21"/>
                <w:lang w:val="en-US" w:eastAsia="zh-CN"/>
              </w:rPr>
              <w:t>动</w:t>
            </w:r>
            <w:r>
              <w:rPr>
                <w:rFonts w:hint="eastAsia" w:ascii="宋体" w:hAnsi="宋体" w:eastAsia="宋体" w:cs="宋体"/>
                <w:sz w:val="21"/>
                <w:szCs w:val="21"/>
              </w:rPr>
              <w:t>密封点</w:t>
            </w:r>
            <w:r>
              <w:rPr>
                <w:rFonts w:hint="eastAsia" w:ascii="宋体" w:hAnsi="宋体" w:eastAsia="宋体" w:cs="宋体"/>
                <w:sz w:val="21"/>
                <w:szCs w:val="21"/>
                <w:lang w:val="en-US" w:eastAsia="zh-CN"/>
              </w:rPr>
              <w:t>7</w:t>
            </w:r>
            <w:r>
              <w:rPr>
                <w:rFonts w:hint="eastAsia" w:ascii="宋体" w:hAnsi="宋体" w:eastAsia="宋体" w:cs="宋体"/>
                <w:sz w:val="21"/>
                <w:szCs w:val="21"/>
              </w:rPr>
              <w:t>个，已修复合格泄漏</w:t>
            </w:r>
            <w:r>
              <w:rPr>
                <w:rFonts w:hint="eastAsia" w:ascii="宋体" w:hAnsi="宋体" w:eastAsia="宋体" w:cs="宋体"/>
                <w:sz w:val="21"/>
                <w:szCs w:val="21"/>
                <w:lang w:val="en-US" w:eastAsia="zh-CN"/>
              </w:rPr>
              <w:t>动</w:t>
            </w:r>
            <w:r>
              <w:rPr>
                <w:rFonts w:hint="eastAsia" w:ascii="宋体" w:hAnsi="宋体" w:eastAsia="宋体" w:cs="宋体"/>
                <w:sz w:val="21"/>
                <w:szCs w:val="21"/>
              </w:rPr>
              <w:t>密封</w:t>
            </w:r>
            <w:r>
              <w:rPr>
                <w:rFonts w:hint="eastAsia" w:ascii="宋体" w:hAnsi="宋体" w:eastAsia="宋体" w:cs="宋体"/>
                <w:sz w:val="21"/>
                <w:szCs w:val="21"/>
                <w:lang w:val="en-US" w:eastAsia="zh-CN"/>
              </w:rPr>
              <w:t>点7</w:t>
            </w:r>
            <w:r>
              <w:rPr>
                <w:rFonts w:hint="eastAsia" w:ascii="宋体" w:hAnsi="宋体" w:eastAsia="宋体" w:cs="宋体"/>
                <w:sz w:val="21"/>
                <w:szCs w:val="21"/>
              </w:rPr>
              <w:t>个，剩余未修复密封点</w:t>
            </w:r>
            <w:r>
              <w:rPr>
                <w:rFonts w:hint="eastAsia" w:ascii="宋体" w:hAnsi="宋体" w:eastAsia="宋体" w:cs="宋体"/>
                <w:sz w:val="21"/>
                <w:szCs w:val="21"/>
                <w:lang w:val="en-US" w:eastAsia="zh-CN"/>
              </w:rPr>
              <w:t>0</w:t>
            </w:r>
            <w:r>
              <w:rPr>
                <w:rFonts w:hint="eastAsia" w:ascii="宋体" w:hAnsi="宋体" w:eastAsia="宋体" w:cs="宋体"/>
                <w:sz w:val="21"/>
                <w:szCs w:val="21"/>
              </w:rPr>
              <w:t>个。</w:t>
            </w:r>
          </w:p>
          <w:p>
            <w:pPr>
              <w:widowControl/>
              <w:ind w:firstLine="360"/>
              <w:rPr>
                <w:rFonts w:hint="eastAsia" w:ascii="宋体" w:hAnsi="宋体" w:cs="宋体"/>
                <w:sz w:val="18"/>
                <w:szCs w:val="18"/>
              </w:rPr>
            </w:pPr>
            <w:r>
              <w:rPr>
                <w:rFonts w:hint="eastAsia" w:ascii="宋体" w:hAnsi="宋体" w:cs="宋体"/>
                <w:sz w:val="18"/>
                <w:szCs w:val="18"/>
              </w:rPr>
              <w:t xml:space="preserve">                         </w:t>
            </w:r>
          </w:p>
          <w:p>
            <w:pPr>
              <w:widowControl/>
              <w:ind w:firstLine="360"/>
              <w:rPr>
                <w:rFonts w:hint="eastAsia" w:ascii="宋体" w:hAnsi="宋体" w:cs="宋体"/>
                <w:sz w:val="18"/>
                <w:szCs w:val="18"/>
              </w:rPr>
            </w:pPr>
          </w:p>
          <w:p>
            <w:pPr>
              <w:widowControl/>
              <w:ind w:firstLine="360"/>
              <w:rPr>
                <w:rFonts w:hint="eastAsia" w:ascii="宋体" w:hAnsi="宋体" w:cs="宋体"/>
                <w:sz w:val="18"/>
                <w:szCs w:val="18"/>
              </w:rPr>
            </w:pPr>
          </w:p>
          <w:p>
            <w:pPr>
              <w:widowControl/>
              <w:ind w:firstLine="360"/>
              <w:rPr>
                <w:rFonts w:hint="eastAsia" w:ascii="宋体" w:hAnsi="宋体" w:cs="宋体"/>
                <w:sz w:val="18"/>
                <w:szCs w:val="18"/>
              </w:rPr>
            </w:pPr>
          </w:p>
          <w:p>
            <w:pPr>
              <w:widowControl/>
              <w:ind w:firstLine="360"/>
              <w:rPr>
                <w:rFonts w:hint="eastAsia" w:ascii="宋体" w:hAnsi="宋体" w:cs="宋体"/>
                <w:sz w:val="18"/>
                <w:szCs w:val="18"/>
              </w:rPr>
            </w:pPr>
          </w:p>
          <w:p>
            <w:pPr>
              <w:widowControl/>
              <w:ind w:firstLine="360"/>
              <w:rPr>
                <w:rFonts w:hint="eastAsia" w:ascii="宋体" w:hAnsi="宋体" w:cs="宋体"/>
                <w:sz w:val="21"/>
                <w:szCs w:val="21"/>
              </w:rPr>
            </w:pPr>
            <w:r>
              <w:rPr>
                <w:rFonts w:hint="eastAsia" w:ascii="宋体" w:hAnsi="宋体" w:cs="宋体"/>
                <w:sz w:val="18"/>
                <w:szCs w:val="18"/>
              </w:rPr>
              <w:t xml:space="preserve">                                </w:t>
            </w:r>
            <w:r>
              <w:rPr>
                <w:rFonts w:hint="eastAsia" w:ascii="宋体" w:hAnsi="宋体" w:cs="宋体"/>
                <w:sz w:val="21"/>
                <w:szCs w:val="21"/>
              </w:rPr>
              <w:t xml:space="preserve"> 盖  章：</w:t>
            </w:r>
          </w:p>
          <w:p>
            <w:pPr>
              <w:ind w:firstLine="360"/>
              <w:jc w:val="center"/>
              <w:rPr>
                <w:rFonts w:hint="eastAsia" w:ascii="宋体" w:hAnsi="宋体" w:cs="宋体"/>
                <w:b/>
                <w:sz w:val="21"/>
                <w:szCs w:val="21"/>
              </w:rPr>
            </w:pPr>
            <w:r>
              <w:rPr>
                <w:rFonts w:hint="eastAsia" w:ascii="宋体" w:hAnsi="宋体" w:cs="宋体"/>
                <w:sz w:val="21"/>
                <w:szCs w:val="21"/>
              </w:rPr>
              <w:t xml:space="preserve">                                      </w:t>
            </w:r>
            <w:r>
              <w:rPr>
                <w:rFonts w:hint="eastAsia" w:ascii="宋体" w:hAnsi="宋体" w:cs="宋体"/>
                <w:sz w:val="21"/>
                <w:szCs w:val="21"/>
                <w:lang w:val="en-US" w:eastAsia="zh-CN"/>
              </w:rPr>
              <w:t>2021</w:t>
            </w:r>
            <w:r>
              <w:rPr>
                <w:rFonts w:hint="eastAsia" w:ascii="宋体" w:hAnsi="宋体" w:cs="宋体"/>
                <w:sz w:val="21"/>
                <w:szCs w:val="21"/>
              </w:rPr>
              <w:t xml:space="preserve"> 年 </w:t>
            </w:r>
            <w:r>
              <w:rPr>
                <w:rFonts w:hint="eastAsia" w:ascii="宋体" w:hAnsi="宋体" w:cs="宋体"/>
                <w:sz w:val="21"/>
                <w:szCs w:val="21"/>
                <w:lang w:val="en-US" w:eastAsia="zh-CN"/>
              </w:rPr>
              <w:t>5</w:t>
            </w:r>
            <w:r>
              <w:rPr>
                <w:rFonts w:hint="eastAsia" w:ascii="宋体" w:hAnsi="宋体" w:cs="宋体"/>
                <w:sz w:val="21"/>
                <w:szCs w:val="21"/>
              </w:rPr>
              <w:t xml:space="preserve"> 月 </w:t>
            </w:r>
            <w:r>
              <w:rPr>
                <w:rFonts w:hint="eastAsia" w:ascii="宋体" w:hAnsi="宋体" w:cs="宋体"/>
                <w:sz w:val="21"/>
                <w:szCs w:val="21"/>
                <w:lang w:val="en-US" w:eastAsia="zh-CN"/>
              </w:rPr>
              <w:t>13</w:t>
            </w:r>
            <w:r>
              <w:rPr>
                <w:rFonts w:hint="eastAsia" w:ascii="宋体" w:hAnsi="宋体" w:cs="宋体"/>
                <w:sz w:val="21"/>
                <w:szCs w:val="21"/>
              </w:rPr>
              <w:t xml:space="preserve"> 日</w:t>
            </w:r>
          </w:p>
          <w:p>
            <w:pPr>
              <w:ind w:firstLine="361"/>
              <w:jc w:val="center"/>
              <w:rPr>
                <w:rFonts w:hint="eastAsia" w:ascii="宋体" w:hAnsi="宋体" w:cs="宋体"/>
                <w:sz w:val="18"/>
                <w:szCs w:val="18"/>
              </w:rPr>
            </w:pPr>
            <w:r>
              <w:rPr>
                <w:rFonts w:hint="eastAsia" w:ascii="宋体" w:hAnsi="宋体" w:cs="宋体"/>
                <w:b/>
                <w:sz w:val="18"/>
                <w:szCs w:val="18"/>
              </w:rPr>
              <w:t xml:space="preserve">                                  （本内容仅对此次检测有效）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2" w:hRule="atLeast"/>
          <w:jc w:val="center"/>
        </w:trPr>
        <w:tc>
          <w:tcPr>
            <w:tcW w:w="1012" w:type="dxa"/>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备注</w:t>
            </w:r>
          </w:p>
        </w:tc>
        <w:tc>
          <w:tcPr>
            <w:tcW w:w="8485" w:type="dxa"/>
            <w:gridSpan w:val="8"/>
            <w:noWrap w:val="0"/>
            <w:vAlign w:val="center"/>
          </w:tcPr>
          <w:p>
            <w:pPr>
              <w:ind w:firstLine="0" w:firstLine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不可达密封点：指空间距离、隔离等物理因素或安全因素，难以或无法实施常规检测的密封点</w:t>
            </w:r>
          </w:p>
          <w:p>
            <w:pPr>
              <w:ind w:firstLine="0" w:firstLine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泄漏点数量：指泄漏值&gt;</w:t>
            </w:r>
            <w:r>
              <w:rPr>
                <w:rFonts w:hint="eastAsia" w:asciiTheme="minorEastAsia" w:hAnsiTheme="minorEastAsia" w:cstheme="minorEastAsia"/>
                <w:sz w:val="21"/>
                <w:szCs w:val="21"/>
                <w:lang w:val="en-US" w:eastAsia="zh-CN"/>
              </w:rPr>
              <w:t>5</w:t>
            </w:r>
            <w:r>
              <w:rPr>
                <w:rFonts w:hint="eastAsia" w:asciiTheme="minorEastAsia" w:hAnsiTheme="minorEastAsia" w:eastAsiaTheme="minorEastAsia" w:cstheme="minorEastAsia"/>
                <w:sz w:val="21"/>
                <w:szCs w:val="21"/>
              </w:rPr>
              <w:t>0</w:t>
            </w:r>
            <w:r>
              <w:rPr>
                <w:rFonts w:hint="eastAsia" w:asciiTheme="minorEastAsia" w:hAnsiTheme="minorEastAsia" w:eastAsiaTheme="minorEastAsia" w:cstheme="minorEastAsia"/>
                <w:sz w:val="21"/>
                <w:szCs w:val="21"/>
                <w:lang w:val="en-US" w:eastAsia="zh-CN"/>
              </w:rPr>
              <w:t>0</w:t>
            </w:r>
            <w:r>
              <w:rPr>
                <w:rFonts w:hint="eastAsia" w:asciiTheme="minorEastAsia" w:hAnsiTheme="minorEastAsia" w:eastAsiaTheme="minorEastAsia" w:cstheme="minorEastAsia"/>
                <w:sz w:val="21"/>
                <w:szCs w:val="21"/>
                <w:lang w:eastAsia="zh-CN"/>
              </w:rPr>
              <w:t>μmol/mol</w:t>
            </w:r>
            <w:r>
              <w:rPr>
                <w:rFonts w:hint="eastAsia" w:asciiTheme="minorEastAsia" w:hAnsiTheme="minorEastAsia" w:eastAsiaTheme="minorEastAsia" w:cstheme="minorEastAsia"/>
                <w:sz w:val="21"/>
                <w:szCs w:val="21"/>
              </w:rPr>
              <w:t>的密封点数量</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lang w:val="en-US" w:eastAsia="zh-CN"/>
              </w:rPr>
              <w:t>有机气体和挥发性有机液体</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指泄漏值&gt;</w:t>
            </w:r>
            <w:r>
              <w:rPr>
                <w:rFonts w:hint="eastAsia" w:asciiTheme="minorEastAsia" w:hAnsiTheme="minorEastAsia" w:cstheme="minorEastAsia"/>
                <w:sz w:val="21"/>
                <w:szCs w:val="21"/>
                <w:lang w:val="en-US" w:eastAsia="zh-CN"/>
              </w:rPr>
              <w:t>2</w:t>
            </w:r>
            <w:r>
              <w:rPr>
                <w:rFonts w:hint="eastAsia" w:asciiTheme="minorEastAsia" w:hAnsiTheme="minorEastAsia" w:eastAsiaTheme="minorEastAsia" w:cstheme="minorEastAsia"/>
                <w:sz w:val="21"/>
                <w:szCs w:val="21"/>
              </w:rPr>
              <w:t>0</w:t>
            </w:r>
            <w:r>
              <w:rPr>
                <w:rFonts w:hint="eastAsia" w:asciiTheme="minorEastAsia" w:hAnsiTheme="minorEastAsia" w:eastAsiaTheme="minorEastAsia" w:cstheme="minorEastAsia"/>
                <w:sz w:val="21"/>
                <w:szCs w:val="21"/>
                <w:lang w:val="en-US" w:eastAsia="zh-CN"/>
              </w:rPr>
              <w:t>0</w:t>
            </w:r>
            <w:r>
              <w:rPr>
                <w:rFonts w:hint="eastAsia" w:asciiTheme="minorEastAsia" w:hAnsiTheme="minorEastAsia" w:eastAsiaTheme="minorEastAsia" w:cstheme="minorEastAsia"/>
                <w:sz w:val="21"/>
                <w:szCs w:val="21"/>
                <w:lang w:eastAsia="zh-CN"/>
              </w:rPr>
              <w:t>μmol/mol</w:t>
            </w:r>
            <w:r>
              <w:rPr>
                <w:rFonts w:hint="eastAsia" w:asciiTheme="minorEastAsia" w:hAnsiTheme="minorEastAsia" w:eastAsiaTheme="minorEastAsia" w:cstheme="minorEastAsia"/>
                <w:sz w:val="21"/>
                <w:szCs w:val="21"/>
              </w:rPr>
              <w:t>的密封点数量</w:t>
            </w:r>
            <w:r>
              <w:rPr>
                <w:rFonts w:hint="eastAsia" w:asciiTheme="minorEastAsia" w:hAnsiTheme="minorEastAsia" w:eastAsiaTheme="minorEastAsia" w:cstheme="minorEastAsia"/>
                <w:sz w:val="21"/>
                <w:szCs w:val="21"/>
                <w:lang w:val="en-US" w:eastAsia="zh-CN"/>
              </w:rPr>
              <w:t>(重液体）。</w:t>
            </w:r>
          </w:p>
          <w:p>
            <w:pPr>
              <w:spacing w:line="276" w:lineRule="auto"/>
              <w:ind w:firstLine="0" w:firstLineChars="0"/>
              <w:jc w:val="left"/>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延迟修复条件</w:t>
            </w:r>
            <w:r>
              <w:rPr>
                <w:rFonts w:hint="eastAsia" w:asciiTheme="minorEastAsia" w:hAnsiTheme="minorEastAsia" w:cstheme="minorEastAsia"/>
                <w:sz w:val="21"/>
                <w:szCs w:val="21"/>
                <w:lang w:eastAsia="zh-CN"/>
              </w:rPr>
              <w:t>：</w:t>
            </w:r>
          </w:p>
          <w:p>
            <w:pPr>
              <w:spacing w:line="276" w:lineRule="auto"/>
              <w:ind w:firstLine="0" w:firstLine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符合以下条件之一的泄漏点可延迟修复：</w:t>
            </w:r>
          </w:p>
          <w:p>
            <w:pPr>
              <w:numPr>
                <w:ilvl w:val="0"/>
                <w:numId w:val="0"/>
              </w:numPr>
              <w:ind w:left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a</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若检测到泄漏后，在不关闭工艺单元的条件下，在15日内进行维修技术上不可行；</w:t>
            </w:r>
          </w:p>
          <w:p>
            <w:pPr>
              <w:numPr>
                <w:ilvl w:val="0"/>
                <w:numId w:val="0"/>
              </w:numPr>
              <w:ind w:left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b）</w:t>
            </w:r>
            <w:r>
              <w:rPr>
                <w:rFonts w:hint="eastAsia" w:asciiTheme="minorEastAsia" w:hAnsiTheme="minorEastAsia" w:eastAsiaTheme="minorEastAsia" w:cstheme="minorEastAsia"/>
                <w:sz w:val="21"/>
                <w:szCs w:val="21"/>
              </w:rPr>
              <w:t>立即维修存在安全风险；</w:t>
            </w:r>
          </w:p>
          <w:p>
            <w:pPr>
              <w:numPr>
                <w:ilvl w:val="0"/>
                <w:numId w:val="0"/>
              </w:numPr>
              <w:ind w:leftChars="0"/>
              <w:jc w:val="left"/>
              <w:rPr>
                <w:rFonts w:hint="eastAsia" w:ascii="宋体" w:hAnsi="宋体" w:cs="宋体"/>
                <w:sz w:val="18"/>
                <w:szCs w:val="18"/>
              </w:rPr>
            </w:pPr>
            <w:r>
              <w:rPr>
                <w:rFonts w:hint="eastAsia" w:asciiTheme="minorEastAsia" w:hAnsiTheme="minorEastAsia" w:eastAsiaTheme="minorEastAsia" w:cstheme="minorEastAsia"/>
                <w:sz w:val="21"/>
                <w:szCs w:val="21"/>
                <w:lang w:val="en-US" w:eastAsia="zh-CN"/>
              </w:rPr>
              <w:t>c）</w:t>
            </w:r>
            <w:r>
              <w:rPr>
                <w:rFonts w:hint="eastAsia" w:asciiTheme="minorEastAsia" w:hAnsiTheme="minorEastAsia" w:eastAsiaTheme="minorEastAsia" w:cstheme="minorEastAsia"/>
                <w:sz w:val="21"/>
                <w:szCs w:val="21"/>
              </w:rPr>
              <w:t>泄漏密封点立即维修引发的VOCs排放量大于泄漏点延迟修复造成的排放量，应尽可能回收泄漏点延迟修复过程中排放的涉VOCs物料；</w:t>
            </w:r>
          </w:p>
        </w:tc>
      </w:tr>
    </w:tbl>
    <w:p>
      <w:pPr>
        <w:tabs>
          <w:tab w:val="left" w:pos="2532"/>
        </w:tabs>
        <w:bidi w:val="0"/>
        <w:jc w:val="left"/>
        <w:rPr>
          <w:rFonts w:hint="eastAsia"/>
          <w:lang w:val="en-US" w:eastAsia="zh-CN"/>
        </w:rPr>
        <w:sectPr>
          <w:footerReference r:id="rId7" w:type="default"/>
          <w:pgSz w:w="11906" w:h="16838"/>
          <w:pgMar w:top="1134" w:right="1134" w:bottom="1134" w:left="1134" w:header="567" w:footer="567" w:gutter="0"/>
          <w:pgBorders>
            <w:top w:val="none" w:sz="0" w:space="0"/>
            <w:left w:val="none" w:sz="0" w:space="0"/>
            <w:bottom w:val="single" w:color="auto" w:sz="4" w:space="1"/>
            <w:right w:val="none" w:sz="0" w:space="0"/>
          </w:pgBorders>
          <w:pgNumType w:fmt="decimal" w:start="1"/>
          <w:cols w:space="425" w:num="1"/>
          <w:docGrid w:type="lines" w:linePitch="312" w:charSpace="0"/>
        </w:sectPr>
      </w:pPr>
    </w:p>
    <w:bookmarkEnd w:id="0"/>
    <w:p>
      <w:pPr>
        <w:pStyle w:val="2"/>
        <w:numPr>
          <w:ilvl w:val="0"/>
          <w:numId w:val="0"/>
        </w:numPr>
        <w:ind w:leftChars="0"/>
        <w:rPr>
          <w:rFonts w:hint="eastAsia" w:ascii="宋体" w:hAnsi="宋体" w:eastAsia="宋体" w:cs="宋体"/>
          <w:lang w:eastAsia="zh-CN"/>
        </w:rPr>
      </w:pPr>
      <w:bookmarkStart w:id="4" w:name="_Toc14954"/>
      <w:r>
        <w:rPr>
          <w:rFonts w:hint="eastAsia" w:ascii="宋体" w:hAnsi="宋体" w:eastAsia="宋体" w:cs="宋体"/>
          <w:lang w:val="en-US" w:eastAsia="zh-CN"/>
        </w:rPr>
        <w:t>3</w:t>
      </w:r>
      <w:r>
        <w:rPr>
          <w:rFonts w:hint="eastAsia" w:ascii="宋体" w:hAnsi="宋体" w:eastAsia="宋体" w:cs="宋体"/>
        </w:rPr>
        <w:t>企业</w:t>
      </w:r>
      <w:r>
        <w:rPr>
          <w:rFonts w:hint="eastAsia" w:ascii="宋体" w:hAnsi="宋体" w:eastAsia="宋体" w:cs="宋体"/>
          <w:lang w:val="en-US" w:eastAsia="zh-CN"/>
        </w:rPr>
        <w:t>基本情况</w:t>
      </w:r>
      <w:bookmarkEnd w:id="4"/>
    </w:p>
    <w:p>
      <w:pPr>
        <w:pStyle w:val="3"/>
        <w:numPr>
          <w:ilvl w:val="1"/>
          <w:numId w:val="0"/>
        </w:numPr>
        <w:ind w:leftChars="0"/>
        <w:rPr>
          <w:rFonts w:hint="default" w:ascii="宋体" w:hAnsi="宋体" w:eastAsia="宋体"/>
          <w:sz w:val="28"/>
          <w:szCs w:val="28"/>
          <w:lang w:val="en-US" w:eastAsia="zh-CN"/>
        </w:rPr>
      </w:pPr>
      <w:bookmarkStart w:id="5" w:name="_Toc476727230"/>
      <w:bookmarkStart w:id="6" w:name="_Toc10003"/>
      <w:r>
        <w:rPr>
          <w:rFonts w:hint="eastAsia" w:ascii="宋体" w:hAnsi="宋体"/>
          <w:sz w:val="28"/>
          <w:szCs w:val="28"/>
          <w:lang w:val="en-US" w:eastAsia="zh-CN"/>
        </w:rPr>
        <w:t>3.1</w:t>
      </w:r>
      <w:bookmarkEnd w:id="5"/>
      <w:r>
        <w:rPr>
          <w:rFonts w:ascii="宋体" w:hAnsi="宋体"/>
          <w:sz w:val="28"/>
          <w:szCs w:val="28"/>
        </w:rPr>
        <w:t>企业名称、性质、地址</w:t>
      </w:r>
      <w:r>
        <w:rPr>
          <w:rFonts w:hint="eastAsia" w:ascii="宋体" w:hAnsi="宋体"/>
          <w:sz w:val="28"/>
          <w:szCs w:val="28"/>
          <w:lang w:eastAsia="zh-CN"/>
        </w:rPr>
        <w:t>、</w:t>
      </w:r>
      <w:r>
        <w:rPr>
          <w:rFonts w:hint="eastAsia" w:ascii="宋体" w:hAnsi="宋体"/>
          <w:sz w:val="28"/>
          <w:szCs w:val="28"/>
          <w:lang w:val="en-US" w:eastAsia="zh-CN"/>
        </w:rPr>
        <w:t>组织架构</w:t>
      </w:r>
      <w:bookmarkEnd w:id="6"/>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heme="minorEastAsia" w:hAnsiTheme="minorEastAsia"/>
          <w:lang w:eastAsia="zh-CN"/>
        </w:rPr>
      </w:pPr>
      <w:r>
        <w:rPr>
          <w:rFonts w:hint="eastAsia" w:ascii="宋体" w:hAnsi="宋体"/>
          <w:szCs w:val="21"/>
        </w:rPr>
        <w:t>企业名称</w:t>
      </w:r>
      <w:r>
        <w:rPr>
          <w:rFonts w:ascii="宋体" w:hAnsi="宋体"/>
          <w:szCs w:val="21"/>
        </w:rPr>
        <w:t>：</w:t>
      </w:r>
      <w:r>
        <w:rPr>
          <w:rFonts w:hint="eastAsia" w:asciiTheme="minorEastAsia" w:hAnsiTheme="minorEastAsia"/>
          <w:lang w:val="en-US" w:eastAsia="zh-CN"/>
        </w:rPr>
        <w:t>山东万达</w:t>
      </w:r>
      <w:r>
        <w:rPr>
          <w:rFonts w:hint="eastAsia" w:asciiTheme="minorEastAsia" w:hAnsiTheme="minorEastAsia"/>
          <w:lang w:eastAsia="zh-CN"/>
        </w:rPr>
        <w:t>化工有限公司。</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宋体" w:hAnsi="宋体"/>
          <w:szCs w:val="21"/>
          <w:lang w:val="en-US" w:eastAsia="zh-CN"/>
        </w:rPr>
      </w:pPr>
      <w:r>
        <w:rPr>
          <w:rFonts w:hint="eastAsia" w:ascii="宋体" w:hAnsi="宋体"/>
          <w:szCs w:val="21"/>
          <w:lang w:val="en-US" w:eastAsia="zh-CN"/>
        </w:rPr>
        <w:t>企业</w:t>
      </w:r>
      <w:r>
        <w:rPr>
          <w:rFonts w:hint="eastAsia" w:ascii="宋体" w:hAnsi="宋体"/>
          <w:szCs w:val="21"/>
        </w:rPr>
        <w:t>性质</w:t>
      </w:r>
      <w:r>
        <w:rPr>
          <w:rFonts w:hint="eastAsia" w:ascii="宋体" w:hAnsi="宋体"/>
          <w:szCs w:val="21"/>
          <w:lang w:eastAsia="zh-CN"/>
        </w:rPr>
        <w:t>：有限公司。</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szCs w:val="21"/>
          <w:lang w:val="en-US" w:eastAsia="zh-CN"/>
        </w:rPr>
      </w:pPr>
      <w:r>
        <w:rPr>
          <w:rFonts w:hint="eastAsia" w:ascii="宋体" w:hAnsi="宋体"/>
          <w:szCs w:val="21"/>
        </w:rPr>
        <w:t>企业地址：东营市垦利区胜坨镇永莘路68号</w:t>
      </w:r>
      <w:r>
        <w:rPr>
          <w:rFonts w:hint="eastAsia" w:ascii="宋体" w:hAnsi="宋体"/>
          <w:szCs w:val="21"/>
          <w:lang w:eastAsia="zh-CN"/>
        </w:rPr>
        <w:t>。</w:t>
      </w:r>
    </w:p>
    <w:p>
      <w:pPr>
        <w:pStyle w:val="3"/>
        <w:numPr>
          <w:ilvl w:val="1"/>
          <w:numId w:val="0"/>
        </w:numPr>
        <w:spacing w:before="240"/>
        <w:ind w:leftChars="0"/>
        <w:rPr>
          <w:rFonts w:hint="eastAsia" w:asciiTheme="minorEastAsia" w:hAnsiTheme="minorEastAsia" w:eastAsiaTheme="minorEastAsia" w:cstheme="minorEastAsia"/>
          <w:sz w:val="24"/>
          <w:szCs w:val="24"/>
        </w:rPr>
      </w:pPr>
      <w:bookmarkStart w:id="7" w:name="_Toc476727231"/>
      <w:bookmarkStart w:id="8" w:name="_Toc16220"/>
      <w:r>
        <w:rPr>
          <w:rFonts w:hint="eastAsia" w:asciiTheme="minorEastAsia" w:hAnsiTheme="minorEastAsia" w:eastAsiaTheme="minorEastAsia" w:cstheme="minorEastAsia"/>
          <w:sz w:val="24"/>
          <w:szCs w:val="24"/>
          <w:lang w:val="en-US" w:eastAsia="zh-CN"/>
        </w:rPr>
        <w:t>3.2</w:t>
      </w:r>
      <w:bookmarkEnd w:id="7"/>
      <w:r>
        <w:rPr>
          <w:rFonts w:hint="eastAsia" w:asciiTheme="minorEastAsia" w:hAnsiTheme="minorEastAsia" w:eastAsiaTheme="minorEastAsia" w:cstheme="minorEastAsia"/>
          <w:sz w:val="24"/>
          <w:szCs w:val="24"/>
        </w:rPr>
        <w:t>原辅材料消耗量、原辅材料特性、主要产品生产能力、产量、销售情况</w:t>
      </w:r>
      <w:bookmarkEnd w:id="8"/>
    </w:p>
    <w:p>
      <w:pPr>
        <w:keepNext w:val="0"/>
        <w:keepLines w:val="0"/>
        <w:widowControl/>
        <w:suppressLineNumbers w:val="0"/>
        <w:jc w:val="left"/>
        <w:rPr>
          <w:rFonts w:hint="eastAsia" w:ascii="宋体" w:hAnsi="宋体"/>
          <w:szCs w:val="21"/>
        </w:rPr>
      </w:pPr>
      <w:r>
        <w:rPr>
          <w:rFonts w:hint="eastAsia" w:ascii="宋体" w:hAnsi="宋体"/>
          <w:szCs w:val="21"/>
          <w:lang w:val="en-US" w:eastAsia="zh-CN"/>
        </w:rPr>
        <w:t>主要产品：聚丙烯酰胺、MBS 塑料抗冲改性剂、ACR 塑料加工助剂、4,4’-二氨基二苯醚、破乳剂等。</w:t>
      </w:r>
    </w:p>
    <w:p>
      <w:pPr>
        <w:pStyle w:val="3"/>
        <w:numPr>
          <w:ilvl w:val="1"/>
          <w:numId w:val="0"/>
        </w:numPr>
        <w:shd w:val="clear" w:color="auto" w:fill="DBE5F1"/>
        <w:spacing w:before="240"/>
        <w:ind w:leftChars="0"/>
        <w:rPr>
          <w:rFonts w:hint="eastAsia" w:asciiTheme="minorEastAsia" w:hAnsiTheme="minorEastAsia" w:eastAsiaTheme="minorEastAsia" w:cstheme="minorEastAsia"/>
          <w:sz w:val="28"/>
          <w:szCs w:val="28"/>
          <w:lang w:val="en-US" w:eastAsia="zh-CN"/>
        </w:rPr>
      </w:pPr>
      <w:bookmarkStart w:id="9" w:name="_Toc25573"/>
      <w:r>
        <w:drawing>
          <wp:anchor distT="0" distB="0" distL="114300" distR="114300" simplePos="0" relativeHeight="251660288" behindDoc="1" locked="0" layoutInCell="1" allowOverlap="1">
            <wp:simplePos x="0" y="0"/>
            <wp:positionH relativeFrom="column">
              <wp:posOffset>847725</wp:posOffset>
            </wp:positionH>
            <wp:positionV relativeFrom="page">
              <wp:posOffset>4558030</wp:posOffset>
            </wp:positionV>
            <wp:extent cx="4530725" cy="4393565"/>
            <wp:effectExtent l="0" t="0" r="0" b="0"/>
            <wp:wrapTight wrapText="bothSides">
              <wp:wrapPolygon>
                <wp:start x="0" y="0"/>
                <wp:lineTo x="0" y="21541"/>
                <wp:lineTo x="21524" y="21541"/>
                <wp:lineTo x="21524" y="0"/>
                <wp:lineTo x="0" y="0"/>
              </wp:wrapPolygon>
            </wp:wrapTight>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8"/>
                    <a:stretch>
                      <a:fillRect/>
                    </a:stretch>
                  </pic:blipFill>
                  <pic:spPr>
                    <a:xfrm>
                      <a:off x="0" y="0"/>
                      <a:ext cx="4530725" cy="4393565"/>
                    </a:xfrm>
                    <a:prstGeom prst="rect">
                      <a:avLst/>
                    </a:prstGeom>
                    <a:noFill/>
                    <a:ln>
                      <a:noFill/>
                    </a:ln>
                  </pic:spPr>
                </pic:pic>
              </a:graphicData>
            </a:graphic>
          </wp:anchor>
        </w:drawing>
      </w:r>
      <w:r>
        <w:rPr>
          <w:rFonts w:hint="eastAsia" w:asciiTheme="minorEastAsia" w:hAnsiTheme="minorEastAsia" w:eastAsiaTheme="minorEastAsia" w:cstheme="minorEastAsia"/>
          <w:sz w:val="28"/>
          <w:szCs w:val="28"/>
          <w:lang w:val="en-US" w:eastAsia="zh-CN"/>
        </w:rPr>
        <w:t>3.3生产装置情况</w:t>
      </w:r>
      <w:bookmarkEnd w:id="9"/>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宋体" w:hAnsi="宋体"/>
          <w:szCs w:val="21"/>
          <w:lang w:val="en-US" w:eastAsia="zh-CN"/>
        </w:rPr>
      </w:pPr>
      <w:r>
        <w:rPr>
          <w:rFonts w:hint="eastAsia" w:ascii="宋体" w:hAnsi="宋体"/>
          <w:szCs w:val="21"/>
          <w:lang w:val="en-US" w:eastAsia="zh-CN"/>
        </w:rPr>
        <w:t xml:space="preserve">                             图3.3-1 ACR装置工艺流程图</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宋体" w:hAnsi="宋体"/>
          <w:szCs w:val="21"/>
          <w:lang w:val="en-US" w:eastAsia="zh-CN"/>
        </w:rPr>
      </w:pPr>
      <w:r>
        <w:drawing>
          <wp:anchor distT="0" distB="0" distL="114300" distR="114300" simplePos="0" relativeHeight="251661312" behindDoc="1" locked="0" layoutInCell="1" allowOverlap="1">
            <wp:simplePos x="0" y="0"/>
            <wp:positionH relativeFrom="column">
              <wp:posOffset>76200</wp:posOffset>
            </wp:positionH>
            <wp:positionV relativeFrom="page">
              <wp:posOffset>962025</wp:posOffset>
            </wp:positionV>
            <wp:extent cx="6118225" cy="3515360"/>
            <wp:effectExtent l="0" t="0" r="15875" b="8890"/>
            <wp:wrapTight wrapText="bothSides">
              <wp:wrapPolygon>
                <wp:start x="0" y="0"/>
                <wp:lineTo x="0" y="21538"/>
                <wp:lineTo x="21522" y="21538"/>
                <wp:lineTo x="21522" y="0"/>
                <wp:lineTo x="0" y="0"/>
              </wp:wrapPolygon>
            </wp:wrapTight>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9"/>
                    <a:stretch>
                      <a:fillRect/>
                    </a:stretch>
                  </pic:blipFill>
                  <pic:spPr>
                    <a:xfrm>
                      <a:off x="0" y="0"/>
                      <a:ext cx="6118225" cy="3515360"/>
                    </a:xfrm>
                    <a:prstGeom prst="rect">
                      <a:avLst/>
                    </a:prstGeom>
                    <a:noFill/>
                    <a:ln>
                      <a:noFill/>
                    </a:ln>
                  </pic:spPr>
                </pic:pic>
              </a:graphicData>
            </a:graphic>
          </wp:anchor>
        </w:drawing>
      </w:r>
      <w:r>
        <w:rPr>
          <w:rFonts w:hint="eastAsia" w:ascii="宋体" w:hAnsi="宋体"/>
          <w:szCs w:val="21"/>
          <w:lang w:val="en-US" w:eastAsia="zh-CN"/>
        </w:rPr>
        <w:t xml:space="preserve">                           图3.3-2 破乳剂装置工艺流程图</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宋体" w:hAnsi="宋体"/>
          <w:szCs w:val="21"/>
          <w:lang w:val="en-US" w:eastAsia="zh-CN"/>
        </w:rPr>
      </w:pPr>
      <w:r>
        <w:drawing>
          <wp:anchor distT="0" distB="0" distL="114300" distR="114300" simplePos="0" relativeHeight="251662336" behindDoc="1" locked="0" layoutInCell="1" allowOverlap="1">
            <wp:simplePos x="0" y="0"/>
            <wp:positionH relativeFrom="column">
              <wp:posOffset>171450</wp:posOffset>
            </wp:positionH>
            <wp:positionV relativeFrom="page">
              <wp:posOffset>4935855</wp:posOffset>
            </wp:positionV>
            <wp:extent cx="6111240" cy="4081145"/>
            <wp:effectExtent l="0" t="0" r="3810" b="0"/>
            <wp:wrapTight wrapText="bothSides">
              <wp:wrapPolygon>
                <wp:start x="0" y="0"/>
                <wp:lineTo x="0" y="21476"/>
                <wp:lineTo x="21546" y="21476"/>
                <wp:lineTo x="21546" y="0"/>
                <wp:lineTo x="0" y="0"/>
              </wp:wrapPolygon>
            </wp:wrapTight>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0"/>
                    <a:stretch>
                      <a:fillRect/>
                    </a:stretch>
                  </pic:blipFill>
                  <pic:spPr>
                    <a:xfrm>
                      <a:off x="0" y="0"/>
                      <a:ext cx="6111240" cy="4081145"/>
                    </a:xfrm>
                    <a:prstGeom prst="rect">
                      <a:avLst/>
                    </a:prstGeom>
                    <a:noFill/>
                    <a:ln>
                      <a:noFill/>
                    </a:ln>
                  </pic:spPr>
                </pic:pic>
              </a:graphicData>
            </a:graphic>
          </wp:anchor>
        </w:drawing>
      </w:r>
      <w:r>
        <w:rPr>
          <w:rFonts w:hint="eastAsia" w:ascii="宋体" w:hAnsi="宋体"/>
          <w:szCs w:val="21"/>
          <w:lang w:val="en-US" w:eastAsia="zh-CN"/>
        </w:rPr>
        <w:t xml:space="preserve">                                  图3.3-3 MBS工艺流程图</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sectPr>
          <w:headerReference r:id="rId8" w:type="default"/>
          <w:footerReference r:id="rId9" w:type="default"/>
          <w:pgSz w:w="11906" w:h="16838"/>
          <w:pgMar w:top="1418" w:right="1134" w:bottom="1134" w:left="1134" w:header="567" w:footer="567" w:gutter="0"/>
          <w:pgBorders>
            <w:top w:val="none" w:sz="0" w:space="0"/>
            <w:left w:val="none" w:sz="0" w:space="0"/>
            <w:bottom w:val="single" w:color="auto" w:sz="4" w:space="1"/>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r>
        <w:drawing>
          <wp:anchor distT="0" distB="0" distL="114300" distR="114300" simplePos="0" relativeHeight="251663360" behindDoc="1" locked="0" layoutInCell="1" allowOverlap="1">
            <wp:simplePos x="0" y="0"/>
            <wp:positionH relativeFrom="column">
              <wp:posOffset>95250</wp:posOffset>
            </wp:positionH>
            <wp:positionV relativeFrom="page">
              <wp:posOffset>1038225</wp:posOffset>
            </wp:positionV>
            <wp:extent cx="9070340" cy="5134610"/>
            <wp:effectExtent l="0" t="0" r="16510" b="8890"/>
            <wp:wrapTight wrapText="bothSides">
              <wp:wrapPolygon>
                <wp:start x="0" y="0"/>
                <wp:lineTo x="0" y="21557"/>
                <wp:lineTo x="21549" y="21557"/>
                <wp:lineTo x="21549" y="0"/>
                <wp:lineTo x="0" y="0"/>
              </wp:wrapPolygon>
            </wp:wrapTight>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1"/>
                    <a:stretch>
                      <a:fillRect/>
                    </a:stretch>
                  </pic:blipFill>
                  <pic:spPr>
                    <a:xfrm>
                      <a:off x="0" y="0"/>
                      <a:ext cx="9070340" cy="513461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00" w:lineRule="exact"/>
        <w:ind w:firstLine="5670" w:firstLineChars="2700"/>
        <w:textAlignment w:val="auto"/>
        <w:rPr>
          <w:rFonts w:hint="default" w:ascii="宋体" w:hAnsi="宋体"/>
          <w:szCs w:val="21"/>
          <w:lang w:val="en-US" w:eastAsia="zh-CN"/>
        </w:rPr>
      </w:pPr>
      <w:r>
        <w:rPr>
          <w:rFonts w:hint="eastAsia" w:ascii="宋体" w:hAnsi="宋体"/>
          <w:szCs w:val="21"/>
          <w:lang w:val="en-US" w:eastAsia="zh-CN"/>
        </w:rPr>
        <w:t>图3.3-4 PAM工艺流程图</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r>
        <w:drawing>
          <wp:anchor distT="0" distB="0" distL="114300" distR="114300" simplePos="0" relativeHeight="251664384" behindDoc="1" locked="0" layoutInCell="1" allowOverlap="1">
            <wp:simplePos x="0" y="0"/>
            <wp:positionH relativeFrom="column">
              <wp:posOffset>57150</wp:posOffset>
            </wp:positionH>
            <wp:positionV relativeFrom="page">
              <wp:posOffset>904875</wp:posOffset>
            </wp:positionV>
            <wp:extent cx="9323070" cy="5261610"/>
            <wp:effectExtent l="0" t="0" r="0" b="0"/>
            <wp:wrapTight wrapText="bothSides">
              <wp:wrapPolygon>
                <wp:start x="0" y="0"/>
                <wp:lineTo x="0" y="21506"/>
                <wp:lineTo x="21538" y="21506"/>
                <wp:lineTo x="21538" y="0"/>
                <wp:lineTo x="0" y="0"/>
              </wp:wrapPolygon>
            </wp:wrapTight>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22"/>
                    <a:stretch>
                      <a:fillRect/>
                    </a:stretch>
                  </pic:blipFill>
                  <pic:spPr>
                    <a:xfrm>
                      <a:off x="0" y="0"/>
                      <a:ext cx="9323070" cy="526161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宋体" w:hAnsi="宋体"/>
          <w:szCs w:val="21"/>
          <w:lang w:val="en-US" w:eastAsia="zh-CN"/>
        </w:rPr>
      </w:pPr>
      <w:r>
        <w:rPr>
          <w:rFonts w:hint="eastAsia" w:ascii="宋体" w:hAnsi="宋体"/>
          <w:szCs w:val="21"/>
          <w:lang w:val="en-US" w:eastAsia="zh-CN"/>
        </w:rPr>
        <w:t>图3.3-5 二氨基二苯醚生产总工艺流程图</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sectPr>
          <w:pgSz w:w="16838" w:h="11906" w:orient="landscape"/>
          <w:pgMar w:top="1134" w:right="1418" w:bottom="1134" w:left="1134" w:header="567" w:footer="567" w:gutter="0"/>
          <w:pgBorders>
            <w:top w:val="none" w:sz="0" w:space="0"/>
            <w:left w:val="none" w:sz="0" w:space="0"/>
            <w:bottom w:val="single" w:color="auto" w:sz="4" w:space="1"/>
            <w:right w:val="none" w:sz="0" w:space="0"/>
          </w:pgBorders>
          <w:pgNumType w:fmt="decimal"/>
          <w:cols w:space="425" w:num="1"/>
          <w:docGrid w:type="lines" w:linePitch="312" w:charSpace="0"/>
        </w:sectPr>
      </w:pPr>
    </w:p>
    <w:p>
      <w:pPr>
        <w:pStyle w:val="3"/>
        <w:numPr>
          <w:ilvl w:val="1"/>
          <w:numId w:val="0"/>
        </w:numPr>
        <w:ind w:leftChars="0"/>
        <w:rPr>
          <w:rFonts w:hint="eastAsia" w:ascii="宋体" w:hAnsi="宋体"/>
          <w:sz w:val="28"/>
          <w:szCs w:val="28"/>
          <w:lang w:val="en-US" w:eastAsia="zh-CN"/>
        </w:rPr>
      </w:pPr>
      <w:bookmarkStart w:id="10" w:name="_Toc21902"/>
      <w:r>
        <w:rPr>
          <w:rFonts w:hint="eastAsia" w:ascii="宋体" w:hAnsi="宋体"/>
          <w:sz w:val="28"/>
          <w:szCs w:val="28"/>
          <w:lang w:val="en-US" w:eastAsia="zh-CN"/>
        </w:rPr>
        <w:t>3.4开展 LDAR 基本情况</w:t>
      </w:r>
      <w:bookmarkEnd w:id="10"/>
    </w:p>
    <w:p>
      <w:pPr>
        <w:keepNext w:val="0"/>
        <w:keepLines w:val="0"/>
        <w:pageBreakBefore w:val="0"/>
        <w:widowControl w:val="0"/>
        <w:kinsoku/>
        <w:wordWrap/>
        <w:overflowPunct/>
        <w:topLinePunct w:val="0"/>
        <w:autoSpaceDE/>
        <w:autoSpaceDN/>
        <w:bidi w:val="0"/>
        <w:adjustRightInd/>
        <w:snapToGrid/>
        <w:spacing w:line="400" w:lineRule="exact"/>
        <w:ind w:firstLine="422" w:firstLineChars="2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b/>
          <w:bCs/>
          <w:szCs w:val="21"/>
        </w:rPr>
        <w:t>泄漏检测与修复：</w:t>
      </w:r>
      <w:r>
        <w:rPr>
          <w:rFonts w:hint="eastAsia" w:asciiTheme="minorEastAsia" w:hAnsiTheme="minorEastAsia" w:eastAsiaTheme="minorEastAsia" w:cstheme="minorEastAsia"/>
          <w:szCs w:val="21"/>
        </w:rPr>
        <w:t>泄漏检测与修复是指对工业生产全过程物料泄漏进行检测与控制的系统工程。通过固定或移动式检测仪器，定量检测或检查生产装置中阀门等易产生VOCs泄漏的密封点，并在一定期限内采取有效措施修复泄漏点，从而控制物料泄漏损失，减少对环境造成的污染，简称LDAR。</w:t>
      </w:r>
    </w:p>
    <w:p>
      <w:pPr>
        <w:spacing w:line="276" w:lineRule="auto"/>
        <w:rPr>
          <w:sz w:val="21"/>
          <w:szCs w:val="21"/>
        </w:rPr>
      </w:pPr>
      <w:r>
        <w:rPr>
          <w:rFonts w:hint="eastAsia" w:asciiTheme="minorEastAsia" w:hAnsiTheme="minorEastAsia" w:eastAsiaTheme="minorEastAsia" w:cstheme="minorEastAsia"/>
          <w:sz w:val="21"/>
          <w:szCs w:val="21"/>
          <w:lang w:bidi="en-US"/>
        </w:rPr>
        <w:t>本企业LDAR开展情况如下：</w:t>
      </w:r>
    </w:p>
    <w:tbl>
      <w:tblPr>
        <w:tblStyle w:val="29"/>
        <w:tblW w:w="98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6"/>
        <w:gridCol w:w="2895"/>
        <w:gridCol w:w="1984"/>
        <w:gridCol w:w="1700"/>
        <w:gridCol w:w="20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6" w:type="dxa"/>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序号</w:t>
            </w:r>
          </w:p>
        </w:tc>
        <w:tc>
          <w:tcPr>
            <w:tcW w:w="2895" w:type="dxa"/>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开展LDAR时间</w:t>
            </w:r>
          </w:p>
        </w:tc>
        <w:tc>
          <w:tcPr>
            <w:tcW w:w="1984" w:type="dxa"/>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主管部门</w:t>
            </w:r>
          </w:p>
        </w:tc>
        <w:tc>
          <w:tcPr>
            <w:tcW w:w="1700" w:type="dxa"/>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装置（套）</w:t>
            </w:r>
          </w:p>
        </w:tc>
        <w:tc>
          <w:tcPr>
            <w:tcW w:w="2059" w:type="dxa"/>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开展方式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6" w:type="dxa"/>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1</w:t>
            </w:r>
          </w:p>
        </w:tc>
        <w:tc>
          <w:tcPr>
            <w:tcW w:w="2895" w:type="dxa"/>
            <w:vAlign w:val="center"/>
          </w:tcPr>
          <w:p>
            <w:pPr>
              <w:jc w:val="center"/>
              <w:rPr>
                <w:rFonts w:hint="eastAsia" w:asciiTheme="minorEastAsia" w:hAnsiTheme="minorEastAsia" w:eastAsiaTheme="minorEastAsia" w:cstheme="minorEastAsia"/>
                <w:szCs w:val="21"/>
                <w:lang w:eastAsia="zh-CN"/>
              </w:rPr>
            </w:pPr>
            <w:r>
              <w:rPr>
                <w:rFonts w:hint="eastAsia" w:asciiTheme="minorEastAsia" w:hAnsiTheme="minorEastAsia" w:cstheme="minorEastAsia"/>
                <w:szCs w:val="21"/>
                <w:lang w:eastAsia="zh-CN"/>
              </w:rPr>
              <w:t>202</w:t>
            </w:r>
            <w:r>
              <w:rPr>
                <w:rFonts w:hint="eastAsia" w:asciiTheme="minorEastAsia" w:hAnsiTheme="minorEastAsia" w:cstheme="minorEastAsia"/>
                <w:szCs w:val="21"/>
                <w:lang w:val="en-US" w:eastAsia="zh-CN"/>
              </w:rPr>
              <w:t>1</w:t>
            </w:r>
            <w:r>
              <w:rPr>
                <w:rFonts w:hint="eastAsia" w:asciiTheme="minorEastAsia" w:hAnsiTheme="minorEastAsia" w:cstheme="minorEastAsia"/>
                <w:szCs w:val="21"/>
                <w:lang w:eastAsia="zh-CN"/>
              </w:rPr>
              <w:t>年0</w:t>
            </w:r>
            <w:r>
              <w:rPr>
                <w:rFonts w:hint="eastAsia" w:asciiTheme="minorEastAsia" w:hAnsiTheme="minorEastAsia" w:cstheme="minorEastAsia"/>
                <w:szCs w:val="21"/>
                <w:lang w:val="en-US" w:eastAsia="zh-CN"/>
              </w:rPr>
              <w:t>4</w:t>
            </w:r>
            <w:r>
              <w:rPr>
                <w:rFonts w:hint="eastAsia" w:asciiTheme="minorEastAsia" w:hAnsiTheme="minorEastAsia" w:cstheme="minorEastAsia"/>
                <w:szCs w:val="21"/>
                <w:lang w:eastAsia="zh-CN"/>
              </w:rPr>
              <w:t>月</w:t>
            </w:r>
            <w:r>
              <w:rPr>
                <w:rFonts w:hint="eastAsia" w:asciiTheme="minorEastAsia" w:hAnsiTheme="minorEastAsia" w:cstheme="minorEastAsia"/>
                <w:szCs w:val="21"/>
                <w:lang w:val="en-US" w:eastAsia="zh-CN"/>
              </w:rPr>
              <w:t>30</w:t>
            </w:r>
            <w:r>
              <w:rPr>
                <w:rFonts w:hint="eastAsia" w:asciiTheme="minorEastAsia" w:hAnsiTheme="minorEastAsia" w:cstheme="minorEastAsia"/>
                <w:szCs w:val="21"/>
                <w:lang w:eastAsia="zh-CN"/>
              </w:rPr>
              <w:t>日</w:t>
            </w:r>
          </w:p>
        </w:tc>
        <w:tc>
          <w:tcPr>
            <w:tcW w:w="1984" w:type="dxa"/>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安环部</w:t>
            </w:r>
          </w:p>
        </w:tc>
        <w:tc>
          <w:tcPr>
            <w:tcW w:w="1700" w:type="dxa"/>
            <w:vAlign w:val="center"/>
          </w:tcPr>
          <w:p>
            <w:pPr>
              <w:jc w:val="center"/>
              <w:rPr>
                <w:rFonts w:hint="default" w:asciiTheme="minorEastAsia" w:hAnsiTheme="minorEastAsia" w:eastAsiaTheme="minorEastAsia" w:cstheme="minorEastAsia"/>
                <w:szCs w:val="21"/>
                <w:lang w:val="en-US" w:eastAsia="zh-CN"/>
              </w:rPr>
            </w:pPr>
            <w:r>
              <w:rPr>
                <w:rFonts w:hint="eastAsia" w:asciiTheme="minorEastAsia" w:hAnsiTheme="minorEastAsia" w:cstheme="minorEastAsia"/>
                <w:szCs w:val="21"/>
                <w:lang w:val="en-US" w:eastAsia="zh-CN"/>
              </w:rPr>
              <w:t>9</w:t>
            </w:r>
          </w:p>
        </w:tc>
        <w:tc>
          <w:tcPr>
            <w:tcW w:w="2059" w:type="dxa"/>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第三方检测</w:t>
            </w:r>
          </w:p>
        </w:tc>
      </w:tr>
    </w:tbl>
    <w:p>
      <w:pPr>
        <w:pStyle w:val="14"/>
        <w:spacing w:before="66"/>
        <w:rPr>
          <w:rFonts w:ascii="宋体" w:hAnsi="宋体"/>
          <w:szCs w:val="21"/>
        </w:rPr>
      </w:pPr>
    </w:p>
    <w:p>
      <w:pPr>
        <w:pStyle w:val="2"/>
        <w:numPr>
          <w:ilvl w:val="0"/>
          <w:numId w:val="0"/>
        </w:numPr>
        <w:ind w:leftChars="0"/>
        <w:rPr>
          <w:rFonts w:hint="default" w:asciiTheme="minorEastAsia" w:hAnsiTheme="minorEastAsia" w:eastAsiaTheme="minorEastAsia" w:cstheme="minorEastAsia"/>
          <w:lang w:val="en-US"/>
        </w:rPr>
      </w:pPr>
      <w:bookmarkStart w:id="11" w:name="_Toc11376"/>
      <w:r>
        <w:rPr>
          <w:rFonts w:hint="eastAsia" w:asciiTheme="minorEastAsia" w:hAnsiTheme="minorEastAsia" w:eastAsiaTheme="minorEastAsia" w:cstheme="minorEastAsia"/>
          <w:lang w:val="en-US" w:eastAsia="zh-CN"/>
        </w:rPr>
        <w:t>4项目建立</w:t>
      </w:r>
      <w:bookmarkEnd w:id="11"/>
      <w:r>
        <w:rPr>
          <w:rFonts w:hint="eastAsia" w:asciiTheme="minorEastAsia" w:hAnsiTheme="minorEastAsia" w:eastAsiaTheme="minorEastAsia" w:cstheme="minorEastAsia"/>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Theme="minorEastAsia" w:hAnsiTheme="minorEastAsia" w:eastAsiaTheme="minorEastAsia" w:cstheme="minorEastAsia"/>
          <w:szCs w:val="21"/>
          <w:lang w:val="en-US" w:eastAsia="zh-CN"/>
        </w:rPr>
      </w:pPr>
      <w:r>
        <w:rPr>
          <w:rFonts w:hint="eastAsia" w:asciiTheme="minorEastAsia" w:hAnsiTheme="minorEastAsia" w:eastAsiaTheme="minorEastAsia" w:cstheme="minorEastAsia"/>
          <w:szCs w:val="21"/>
          <w:lang w:val="en-US" w:eastAsia="zh-CN"/>
        </w:rPr>
        <w:t>项目建立阶段的工作内容包括：</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Theme="minorEastAsia" w:hAnsiTheme="minorEastAsia" w:eastAsiaTheme="minorEastAsia" w:cstheme="minorEastAsia"/>
          <w:szCs w:val="21"/>
          <w:lang w:val="en-US" w:eastAsia="zh-CN"/>
        </w:rPr>
      </w:pPr>
      <w:r>
        <w:rPr>
          <w:rFonts w:hint="eastAsia" w:asciiTheme="minorEastAsia" w:hAnsiTheme="minorEastAsia" w:eastAsiaTheme="minorEastAsia" w:cstheme="minorEastAsia"/>
          <w:szCs w:val="21"/>
          <w:lang w:val="en-US" w:eastAsia="zh-CN"/>
        </w:rPr>
        <w:t>1) 通过装置工艺分析建立用于泄漏检测的密封点台账；</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Theme="minorEastAsia" w:hAnsiTheme="minorEastAsia" w:eastAsiaTheme="minorEastAsia" w:cstheme="minorEastAsia"/>
          <w:szCs w:val="21"/>
          <w:lang w:val="en-US" w:eastAsia="zh-CN"/>
        </w:rPr>
      </w:pPr>
      <w:r>
        <w:rPr>
          <w:rFonts w:hint="eastAsia" w:asciiTheme="minorEastAsia" w:hAnsiTheme="minorEastAsia" w:eastAsiaTheme="minorEastAsia" w:cstheme="minorEastAsia"/>
          <w:szCs w:val="21"/>
          <w:lang w:val="en-US" w:eastAsia="zh-CN"/>
        </w:rPr>
        <w:t>2) 在项目清单现场识别阶段内，对管线组件进行分类、编号和现场拍照、泄漏挂牌；</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Theme="minorEastAsia" w:hAnsiTheme="minorEastAsia" w:eastAsiaTheme="minorEastAsia" w:cstheme="minorEastAsia"/>
          <w:szCs w:val="21"/>
          <w:lang w:val="en-US" w:eastAsia="zh-CN"/>
        </w:rPr>
      </w:pPr>
      <w:r>
        <w:rPr>
          <w:rFonts w:hint="eastAsia" w:asciiTheme="minorEastAsia" w:hAnsiTheme="minorEastAsia" w:eastAsiaTheme="minorEastAsia" w:cstheme="minorEastAsia"/>
          <w:szCs w:val="21"/>
          <w:lang w:val="en-US" w:eastAsia="zh-CN"/>
        </w:rPr>
        <w:t>3) 利用泄漏检测与修复数据管理软件平台，形成规范化、电子化的设备（工艺单元）管线组件信息数据库。</w:t>
      </w:r>
    </w:p>
    <w:p>
      <w:pPr>
        <w:pStyle w:val="3"/>
        <w:numPr>
          <w:ilvl w:val="1"/>
          <w:numId w:val="0"/>
        </w:numPr>
        <w:spacing w:before="240"/>
        <w:ind w:leftChars="0"/>
        <w:rPr>
          <w:rFonts w:hint="eastAsia" w:ascii="宋体" w:hAnsi="宋体" w:eastAsia="宋体" w:cs="宋体"/>
          <w:sz w:val="28"/>
          <w:szCs w:val="28"/>
          <w:lang w:val="en-US" w:eastAsia="zh-CN"/>
        </w:rPr>
      </w:pPr>
      <w:bookmarkStart w:id="12" w:name="_Toc1832"/>
      <w:r>
        <w:rPr>
          <w:rFonts w:hint="eastAsia" w:asciiTheme="minorEastAsia" w:hAnsiTheme="minorEastAsia" w:eastAsiaTheme="minorEastAsia" w:cstheme="minorEastAsia"/>
          <w:sz w:val="28"/>
          <w:szCs w:val="28"/>
          <w:lang w:val="en-US" w:eastAsia="zh-CN"/>
        </w:rPr>
        <w:t>4.1项目组筹建</w:t>
      </w:r>
      <w:bookmarkEnd w:id="12"/>
    </w:p>
    <w:p>
      <w:pPr>
        <w:rPr>
          <w:rFonts w:hint="eastAsia"/>
          <w:sz w:val="24"/>
          <w:szCs w:val="24"/>
          <w:lang w:val="en-US" w:eastAsia="zh-CN"/>
        </w:rPr>
      </w:pPr>
      <w:r>
        <w:rPr>
          <w:rFonts w:hint="eastAsia" w:ascii="宋体" w:hAnsi="宋体" w:eastAsia="宋体" w:cs="宋体"/>
          <w:sz w:val="24"/>
          <w:szCs w:val="24"/>
          <w:lang w:val="en-US" w:eastAsia="zh-CN" w:bidi="en-US"/>
        </w:rPr>
        <w:t>a)山东万达化工有限公司LDAR工作组：</w:t>
      </w:r>
    </w:p>
    <w:p>
      <w:pPr>
        <w:spacing w:line="276" w:lineRule="auto"/>
        <w:jc w:val="left"/>
        <w:rPr>
          <w:rFonts w:hint="eastAsia" w:asciiTheme="minorEastAsia" w:hAnsiTheme="minorEastAsia" w:eastAsiaTheme="minorEastAsia" w:cstheme="minorEastAsia"/>
          <w:sz w:val="21"/>
          <w:szCs w:val="21"/>
        </w:rPr>
      </w:pPr>
      <w:r>
        <w:rPr>
          <w:rFonts w:hint="eastAsia" w:ascii="宋体" w:hAnsi="宋体" w:eastAsia="宋体" w:cs="宋体"/>
          <w:sz w:val="21"/>
          <w:szCs w:val="21"/>
        </w:rPr>
        <w:t>甲方项目组</w:t>
      </w:r>
      <w:r>
        <w:rPr>
          <w:rFonts w:hint="eastAsia" w:asciiTheme="minorEastAsia" w:hAnsiTheme="minorEastAsia" w:eastAsiaTheme="minorEastAsia" w:cstheme="minorEastAsia"/>
          <w:sz w:val="21"/>
          <w:szCs w:val="21"/>
        </w:rPr>
        <w:t>人员：</w:t>
      </w:r>
    </w:p>
    <w:tbl>
      <w:tblPr>
        <w:tblStyle w:val="29"/>
        <w:tblW w:w="98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2386"/>
        <w:gridCol w:w="67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序号</w:t>
            </w:r>
          </w:p>
        </w:tc>
        <w:tc>
          <w:tcPr>
            <w:tcW w:w="2386"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部门</w:t>
            </w:r>
          </w:p>
        </w:tc>
        <w:tc>
          <w:tcPr>
            <w:tcW w:w="6792"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2386"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安环部</w:t>
            </w:r>
          </w:p>
        </w:tc>
        <w:tc>
          <w:tcPr>
            <w:tcW w:w="6792"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sz w:val="21"/>
                <w:szCs w:val="21"/>
              </w:rPr>
              <w:t>对</w:t>
            </w:r>
            <w:r>
              <w:rPr>
                <w:rFonts w:hint="eastAsia" w:asciiTheme="minorEastAsia" w:hAnsiTheme="minorEastAsia" w:eastAsiaTheme="minorEastAsia" w:cstheme="minorEastAsia"/>
                <w:sz w:val="21"/>
                <w:szCs w:val="21"/>
              </w:rPr>
              <w:t>项目整体负责，对甲乙双方在工作过程中，遇到的问题及时协调解决，对甲乙双方工作进行总结和监督，保证项目按计划、保质保量完工。</w:t>
            </w:r>
          </w:p>
        </w:tc>
      </w:tr>
    </w:tbl>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乙方项目组人员：</w:t>
      </w:r>
    </w:p>
    <w:tbl>
      <w:tblPr>
        <w:tblStyle w:val="29"/>
        <w:tblW w:w="98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8"/>
        <w:gridCol w:w="1131"/>
        <w:gridCol w:w="1275"/>
        <w:gridCol w:w="6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序号</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人员</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角色</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王文杰</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项目经理</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负责现场检测的全面工作，协调客户单位及部门关于LDAR检测的相关工作、负责LDAR检测全面的技术及现场安全监督。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张浩男</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刘瑞超</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4</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刘瑞琪</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张瑞超</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6</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姜嘉琦</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负责密封点建档、现场检测工作。</w:t>
            </w:r>
          </w:p>
        </w:tc>
      </w:tr>
    </w:tbl>
    <w:p>
      <w:pPr>
        <w:rPr>
          <w:rFonts w:hint="default" w:ascii="宋体" w:hAnsi="宋体" w:eastAsia="宋体" w:cs="宋体"/>
          <w:sz w:val="24"/>
          <w:szCs w:val="24"/>
          <w:lang w:val="en-US" w:eastAsia="zh-CN" w:bidi="en-US"/>
        </w:rPr>
      </w:pPr>
      <w:r>
        <w:rPr>
          <w:rFonts w:hint="eastAsia" w:ascii="宋体" w:hAnsi="宋体" w:eastAsia="宋体" w:cs="宋体"/>
          <w:sz w:val="24"/>
          <w:szCs w:val="24"/>
          <w:lang w:val="en-US" w:eastAsia="zh-CN" w:bidi="en-US"/>
        </w:rPr>
        <w:t>b）山东万达化工有限公司LDAR实施计划：</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宋体" w:hAnsi="宋体" w:eastAsia="宋体" w:cs="宋体"/>
          <w:sz w:val="21"/>
          <w:szCs w:val="21"/>
        </w:rPr>
      </w:pPr>
      <w:r>
        <w:rPr>
          <w:rFonts w:hint="eastAsia" w:ascii="宋体" w:hAnsi="宋体" w:eastAsia="宋体" w:cs="宋体"/>
          <w:sz w:val="21"/>
          <w:szCs w:val="21"/>
        </w:rPr>
        <w:t>第</w:t>
      </w:r>
      <w:r>
        <w:rPr>
          <w:rFonts w:hint="eastAsia" w:ascii="宋体" w:hAnsi="宋体" w:eastAsia="宋体" w:cs="宋体"/>
          <w:sz w:val="21"/>
          <w:szCs w:val="21"/>
          <w:lang w:val="en-US" w:eastAsia="zh-CN"/>
        </w:rPr>
        <w:t>二</w:t>
      </w:r>
      <w:r>
        <w:rPr>
          <w:rFonts w:hint="eastAsia" w:ascii="宋体" w:hAnsi="宋体" w:eastAsia="宋体" w:cs="宋体"/>
          <w:sz w:val="21"/>
          <w:szCs w:val="21"/>
        </w:rPr>
        <w:t>次作业于</w:t>
      </w:r>
      <w:r>
        <w:rPr>
          <w:rFonts w:hint="eastAsia" w:ascii="宋体" w:hAnsi="宋体" w:eastAsia="宋体" w:cs="宋体"/>
          <w:sz w:val="21"/>
          <w:szCs w:val="21"/>
          <w:lang w:val="en-US" w:eastAsia="zh-CN"/>
        </w:rPr>
        <w:t>2021年04月30日</w:t>
      </w:r>
      <w:r>
        <w:rPr>
          <w:rFonts w:hint="eastAsia" w:ascii="宋体" w:hAnsi="宋体" w:eastAsia="宋体" w:cs="宋体"/>
          <w:sz w:val="21"/>
          <w:szCs w:val="21"/>
        </w:rPr>
        <w:t>进入检测现场，</w:t>
      </w:r>
      <w:r>
        <w:rPr>
          <w:rFonts w:hint="eastAsia" w:ascii="宋体" w:hAnsi="宋体" w:eastAsia="宋体" w:cs="宋体"/>
          <w:sz w:val="21"/>
          <w:szCs w:val="21"/>
          <w:lang w:val="en-US" w:eastAsia="zh-CN"/>
        </w:rPr>
        <w:t>于2021年04月30日</w:t>
      </w:r>
      <w:r>
        <w:rPr>
          <w:rFonts w:hint="eastAsia" w:ascii="宋体" w:hAnsi="宋体" w:eastAsia="宋体" w:cs="宋体"/>
          <w:sz w:val="21"/>
          <w:szCs w:val="21"/>
        </w:rPr>
        <w:t>结束，作业包括群组编码及密封点确认、密封点检测、群组编号挂牌、拍照及泄漏点挂牌等。</w:t>
      </w:r>
    </w:p>
    <w:tbl>
      <w:tblPr>
        <w:tblStyle w:val="29"/>
        <w:tblW w:w="98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5"/>
        <w:gridCol w:w="5040"/>
        <w:gridCol w:w="1005"/>
        <w:gridCol w:w="28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dxa"/>
            <w:vMerge w:val="restart"/>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项目实施</w:t>
            </w:r>
          </w:p>
        </w:tc>
        <w:tc>
          <w:tcPr>
            <w:tcW w:w="504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工作内容</w:t>
            </w:r>
          </w:p>
        </w:tc>
        <w:tc>
          <w:tcPr>
            <w:tcW w:w="100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工作组</w:t>
            </w:r>
          </w:p>
        </w:tc>
        <w:tc>
          <w:tcPr>
            <w:tcW w:w="2894"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15" w:type="dxa"/>
            <w:vMerge w:val="continue"/>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p>
        </w:tc>
        <w:tc>
          <w:tcPr>
            <w:tcW w:w="504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rPr>
              <w:t>收集基础资料，熟悉工艺流程、PID图、收集密封点基础数据，并在现场对开展LDAR的装置进行基础信息确认、拍照</w:t>
            </w:r>
            <w:r>
              <w:rPr>
                <w:rFonts w:hint="eastAsia" w:ascii="宋体" w:hAnsi="宋体" w:eastAsia="宋体" w:cs="宋体"/>
                <w:sz w:val="21"/>
                <w:szCs w:val="21"/>
                <w:lang w:eastAsia="zh-CN"/>
              </w:rPr>
              <w:t>。</w:t>
            </w:r>
          </w:p>
        </w:tc>
        <w:tc>
          <w:tcPr>
            <w:tcW w:w="100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项目组</w:t>
            </w:r>
          </w:p>
        </w:tc>
        <w:tc>
          <w:tcPr>
            <w:tcW w:w="2894" w:type="dxa"/>
            <w:vAlign w:val="top"/>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宋体" w:hAnsi="宋体" w:eastAsia="宋体" w:cs="宋体"/>
                <w:sz w:val="21"/>
                <w:szCs w:val="21"/>
                <w:lang w:val="en-US"/>
              </w:rPr>
            </w:pPr>
            <w:r>
              <w:rPr>
                <w:rFonts w:hint="eastAsia" w:ascii="宋体" w:hAnsi="宋体" w:eastAsia="宋体" w:cs="宋体"/>
                <w:sz w:val="21"/>
                <w:szCs w:val="21"/>
                <w:lang w:val="en-US" w:eastAsia="zh-CN"/>
              </w:rPr>
              <w:t>张浩男、张瑞超、姜嘉琦、刘瑞琪、刘瑞超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dxa"/>
            <w:vMerge w:val="continue"/>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p>
        </w:tc>
        <w:tc>
          <w:tcPr>
            <w:tcW w:w="504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制定检测计划，分派工单，在现场对各装置进行VOCs泄漏检测，记录检测数据，对泄漏点进行挂牌。</w:t>
            </w:r>
          </w:p>
        </w:tc>
        <w:tc>
          <w:tcPr>
            <w:tcW w:w="100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项目组</w:t>
            </w:r>
          </w:p>
        </w:tc>
        <w:tc>
          <w:tcPr>
            <w:tcW w:w="2894"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张浩男、张瑞超、姜嘉琦、刘瑞琪、刘瑞超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dxa"/>
            <w:vMerge w:val="continue"/>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p>
        </w:tc>
        <w:tc>
          <w:tcPr>
            <w:tcW w:w="504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对检测数据统一进行归档整理，上传VOCs管控平台</w:t>
            </w:r>
            <w:r>
              <w:rPr>
                <w:rFonts w:hint="eastAsia" w:ascii="宋体" w:hAnsi="宋体" w:eastAsia="宋体" w:cs="宋体"/>
                <w:sz w:val="21"/>
                <w:szCs w:val="21"/>
                <w:lang w:eastAsia="zh-CN"/>
              </w:rPr>
              <w:t>。</w:t>
            </w:r>
            <w:r>
              <w:rPr>
                <w:rFonts w:hint="eastAsia" w:ascii="宋体" w:hAnsi="宋体" w:eastAsia="宋体" w:cs="宋体"/>
                <w:sz w:val="21"/>
                <w:szCs w:val="21"/>
              </w:rPr>
              <w:t xml:space="preserve"> </w:t>
            </w:r>
          </w:p>
        </w:tc>
        <w:tc>
          <w:tcPr>
            <w:tcW w:w="100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项目组</w:t>
            </w:r>
          </w:p>
        </w:tc>
        <w:tc>
          <w:tcPr>
            <w:tcW w:w="2894"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王文杰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915" w:type="dxa"/>
            <w:vMerge w:val="continue"/>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p>
        </w:tc>
        <w:tc>
          <w:tcPr>
            <w:tcW w:w="504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rPr>
              <w:t>对修复的泄漏点，进行复检</w:t>
            </w:r>
            <w:r>
              <w:rPr>
                <w:rFonts w:hint="eastAsia" w:ascii="宋体" w:hAnsi="宋体" w:eastAsia="宋体" w:cs="宋体"/>
                <w:sz w:val="21"/>
                <w:szCs w:val="21"/>
                <w:lang w:eastAsia="zh-CN"/>
              </w:rPr>
              <w:t>。</w:t>
            </w:r>
          </w:p>
        </w:tc>
        <w:tc>
          <w:tcPr>
            <w:tcW w:w="100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项目组</w:t>
            </w:r>
          </w:p>
        </w:tc>
        <w:tc>
          <w:tcPr>
            <w:tcW w:w="2894" w:type="dxa"/>
            <w:vAlign w:val="top"/>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张浩男、张瑞超、姜嘉琦、刘瑞琪、刘瑞超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dxa"/>
            <w:vMerge w:val="continue"/>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p>
        </w:tc>
        <w:tc>
          <w:tcPr>
            <w:tcW w:w="504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对复检数据进行分析统计，</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rPr>
              <w:t>编写《LDAR报告》</w:t>
            </w:r>
            <w:r>
              <w:rPr>
                <w:rFonts w:hint="eastAsia" w:ascii="宋体" w:hAnsi="宋体" w:eastAsia="宋体" w:cs="宋体"/>
                <w:sz w:val="21"/>
                <w:szCs w:val="21"/>
                <w:lang w:eastAsia="zh-CN"/>
              </w:rPr>
              <w:t>。</w:t>
            </w:r>
          </w:p>
        </w:tc>
        <w:tc>
          <w:tcPr>
            <w:tcW w:w="100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项目组</w:t>
            </w:r>
          </w:p>
        </w:tc>
        <w:tc>
          <w:tcPr>
            <w:tcW w:w="2894"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姜嘉琦</w:t>
            </w:r>
          </w:p>
        </w:tc>
      </w:tr>
    </w:tbl>
    <w:p/>
    <w:p>
      <w:pPr>
        <w:pStyle w:val="3"/>
        <w:numPr>
          <w:ilvl w:val="1"/>
          <w:numId w:val="0"/>
        </w:numPr>
        <w:tabs>
          <w:tab w:val="clear" w:pos="576"/>
        </w:tabs>
        <w:rPr>
          <w:rFonts w:hint="default" w:asciiTheme="minorEastAsia" w:hAnsiTheme="minorEastAsia" w:eastAsiaTheme="minorEastAsia" w:cstheme="minorEastAsia"/>
          <w:sz w:val="28"/>
          <w:szCs w:val="28"/>
          <w:lang w:val="en-US" w:eastAsia="zh-CN"/>
        </w:rPr>
      </w:pPr>
      <w:bookmarkStart w:id="13" w:name="_Toc28698"/>
      <w:bookmarkStart w:id="14" w:name="_Toc476727239"/>
      <w:r>
        <w:rPr>
          <w:rFonts w:hint="eastAsia" w:asciiTheme="minorEastAsia" w:hAnsiTheme="minorEastAsia" w:eastAsiaTheme="minorEastAsia" w:cstheme="minorEastAsia"/>
          <w:sz w:val="28"/>
          <w:szCs w:val="28"/>
          <w:lang w:val="en-US" w:eastAsia="zh-CN"/>
        </w:rPr>
        <w:t>4.2密封点建档</w:t>
      </w:r>
      <w:bookmarkEnd w:id="13"/>
    </w:p>
    <w:p>
      <w:pPr>
        <w:spacing w:line="276" w:lineRule="auto"/>
        <w:ind w:firstLine="487" w:firstLineChars="202"/>
        <w:rPr>
          <w:rFonts w:hint="default" w:asciiTheme="minorEastAsia" w:hAnsiTheme="minorEastAsia" w:eastAsia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a）密封点建档流程：</w:t>
      </w:r>
    </w:p>
    <w:p>
      <w:pPr>
        <w:keepNext w:val="0"/>
        <w:keepLines w:val="0"/>
        <w:pageBreakBefore w:val="0"/>
        <w:widowControl w:val="0"/>
        <w:kinsoku/>
        <w:wordWrap/>
        <w:overflowPunct/>
        <w:topLinePunct w:val="0"/>
        <w:autoSpaceDE/>
        <w:autoSpaceDN/>
        <w:bidi w:val="0"/>
        <w:adjustRightInd/>
        <w:snapToGrid/>
        <w:spacing w:line="400" w:lineRule="exact"/>
        <w:ind w:firstLine="424" w:firstLineChars="202"/>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根据LDAR工作程序，首先进行密封点的识别与编号。密封点识别须对待检测装置所有的组件进行编号，编号数据必须保证密封点的唯一性。在对密封点现场识别的过程中，要根据收集的资料，及在厂区工作人员的帮助下剔除免检管道和组件，如非VOCs管道、非指定类型组件等，具体的密封点识别及编号工作流程如下：</w:t>
      </w:r>
    </w:p>
    <w:p>
      <w:pPr>
        <w:spacing w:line="276" w:lineRule="auto"/>
        <w:ind w:left="420"/>
        <w:jc w:val="center"/>
        <w:rPr>
          <w:rFonts w:ascii="宋体" w:hAnsi="宋体"/>
          <w:b/>
          <w:szCs w:val="21"/>
        </w:rPr>
      </w:pPr>
      <w:r>
        <w:rPr>
          <w:rFonts w:hint="eastAsia" w:ascii="宋体" w:hAnsi="宋体"/>
          <w:b/>
          <w:szCs w:val="21"/>
        </w:rPr>
        <w:t>检测</w:t>
      </w:r>
      <w:r>
        <w:rPr>
          <w:rFonts w:ascii="宋体" w:hAnsi="宋体"/>
          <w:b/>
          <w:szCs w:val="21"/>
        </w:rPr>
        <w:t>密封点识别及编号流程</w:t>
      </w:r>
    </w:p>
    <w:p>
      <w:pPr>
        <w:spacing w:line="276" w:lineRule="auto"/>
        <w:ind w:left="420"/>
        <w:jc w:val="center"/>
        <w:rPr>
          <w:rFonts w:ascii="宋体" w:hAnsi="宋体"/>
          <w:szCs w:val="21"/>
        </w:rPr>
      </w:pPr>
      <w:r>
        <w:drawing>
          <wp:inline distT="0" distB="0" distL="0" distR="0">
            <wp:extent cx="4676140" cy="2590165"/>
            <wp:effectExtent l="0" t="0" r="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3" cstate="print"/>
                    <a:stretch>
                      <a:fillRect/>
                    </a:stretch>
                  </pic:blipFill>
                  <pic:spPr>
                    <a:xfrm>
                      <a:off x="0" y="0"/>
                      <a:ext cx="4676190" cy="2590476"/>
                    </a:xfrm>
                    <a:prstGeom prst="rect">
                      <a:avLst/>
                    </a:prstGeom>
                  </pic:spPr>
                </pic:pic>
              </a:graphicData>
            </a:graphic>
          </wp:inline>
        </w:drawing>
      </w:r>
    </w:p>
    <w:p>
      <w:pPr>
        <w:pStyle w:val="50"/>
        <w:keepNext w:val="0"/>
        <w:keepLines w:val="0"/>
        <w:pageBreakBefore w:val="0"/>
        <w:widowControl w:val="0"/>
        <w:kinsoku/>
        <w:wordWrap/>
        <w:overflowPunct/>
        <w:topLinePunct w:val="0"/>
        <w:autoSpaceDE/>
        <w:autoSpaceDN/>
        <w:bidi w:val="0"/>
        <w:adjustRightInd/>
        <w:snapToGrid/>
        <w:spacing w:line="400" w:lineRule="exact"/>
        <w:ind w:left="-2" w:leftChars="-1" w:firstLine="420" w:firstLineChars="200"/>
        <w:textAlignment w:val="auto"/>
        <w:rPr>
          <w:rFonts w:hint="eastAsia" w:ascii="宋体" w:hAnsi="宋体" w:eastAsia="宋体" w:cs="宋体"/>
          <w:szCs w:val="21"/>
        </w:rPr>
      </w:pPr>
      <w:r>
        <w:rPr>
          <w:rFonts w:hint="eastAsia" w:ascii="宋体" w:hAnsi="宋体" w:eastAsia="宋体" w:cs="宋体"/>
          <w:szCs w:val="21"/>
        </w:rPr>
        <w:t>1.熟悉厂区环境 ，划分装置区域。</w:t>
      </w:r>
    </w:p>
    <w:p>
      <w:pPr>
        <w:pStyle w:val="50"/>
        <w:keepNext w:val="0"/>
        <w:keepLines w:val="0"/>
        <w:pageBreakBefore w:val="0"/>
        <w:widowControl w:val="0"/>
        <w:kinsoku/>
        <w:wordWrap/>
        <w:overflowPunct/>
        <w:topLinePunct w:val="0"/>
        <w:autoSpaceDE/>
        <w:autoSpaceDN/>
        <w:bidi w:val="0"/>
        <w:adjustRightInd/>
        <w:snapToGrid/>
        <w:spacing w:line="400" w:lineRule="exact"/>
        <w:ind w:left="-2" w:leftChars="-1" w:firstLine="420" w:firstLineChars="200"/>
        <w:textAlignment w:val="auto"/>
        <w:rPr>
          <w:rFonts w:hint="eastAsia" w:ascii="宋体" w:hAnsi="宋体" w:eastAsia="宋体" w:cs="宋体"/>
          <w:szCs w:val="21"/>
        </w:rPr>
      </w:pPr>
      <w:r>
        <w:rPr>
          <w:rFonts w:hint="eastAsia" w:ascii="宋体" w:hAnsi="宋体" w:eastAsia="宋体" w:cs="宋体"/>
          <w:szCs w:val="21"/>
        </w:rPr>
        <w:t>2.根据企业提供的厂区PID图确认物料流程和管线；对装置密封点进行基础信息的收集。</w:t>
      </w:r>
    </w:p>
    <w:p>
      <w:pPr>
        <w:pStyle w:val="50"/>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eastAsia="宋体" w:cs="宋体"/>
          <w:szCs w:val="21"/>
        </w:rPr>
      </w:pPr>
      <w:r>
        <w:rPr>
          <w:rFonts w:hint="eastAsia" w:ascii="宋体" w:hAnsi="宋体" w:eastAsia="宋体" w:cs="宋体"/>
          <w:szCs w:val="21"/>
        </w:rPr>
        <w:t>3.对采集到的密封点进行编号：识别与定位上述流程和管线上的设备和管阀件，根据现场资料、化工工艺和管线介质剔除不需要检测的组件。</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eastAsia="宋体" w:cs="宋体"/>
          <w:szCs w:val="21"/>
        </w:rPr>
      </w:pPr>
      <w:r>
        <w:rPr>
          <w:rFonts w:hint="eastAsia" w:ascii="宋体" w:hAnsi="宋体" w:eastAsia="宋体" w:cs="宋体"/>
          <w:szCs w:val="21"/>
        </w:rPr>
        <w:t>4.根据泄漏检测与修复管理平台要求，将编号信息输入数据库，建立基础数据台账。</w:t>
      </w:r>
    </w:p>
    <w:p>
      <w:pPr>
        <w:spacing w:line="276" w:lineRule="auto"/>
        <w:ind w:left="632" w:leftChars="201" w:hanging="210" w:hangingChars="100"/>
        <w:rPr>
          <w:rFonts w:hint="eastAsia" w:ascii="宋体" w:hAnsi="宋体" w:eastAsia="宋体" w:cs="宋体"/>
          <w:szCs w:val="21"/>
        </w:rPr>
      </w:pPr>
    </w:p>
    <w:p>
      <w:pPr>
        <w:spacing w:line="276" w:lineRule="auto"/>
        <w:ind w:firstLine="487" w:firstLineChars="202"/>
        <w:rPr>
          <w:rFonts w:hint="eastAsia" w:asciiTheme="minorEastAsia" w:hAnsiTheme="minorEastAsia" w:cstheme="minorEastAsia"/>
          <w:b w:val="0"/>
          <w:bCs w:val="0"/>
          <w:sz w:val="24"/>
          <w:szCs w:val="24"/>
          <w:lang w:val="en-US" w:eastAsia="zh-CN"/>
        </w:rPr>
      </w:pPr>
      <w:r>
        <w:rPr>
          <w:rFonts w:hint="eastAsia" w:asciiTheme="minorEastAsia" w:hAnsiTheme="minorEastAsia" w:cstheme="minorEastAsia"/>
          <w:b/>
          <w:bCs/>
          <w:sz w:val="24"/>
          <w:szCs w:val="24"/>
          <w:lang w:val="en-US" w:eastAsia="zh-CN"/>
        </w:rPr>
        <w:t>b）资料收集与工艺分析</w:t>
      </w:r>
      <w:r>
        <w:rPr>
          <w:rFonts w:hint="eastAsia" w:asciiTheme="minorEastAsia" w:hAnsiTheme="minorEastAsia" w:cstheme="minorEastAsia"/>
          <w:b w:val="0"/>
          <w:bCs w:val="0"/>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装置工艺分析的主要目的是初步确定 LDAR 项目的应用范围，基本方法是依据工艺管线纳入 LDAR 应用范围的判定原则，对各种工艺单元和设备管线及其物料进行审核和评估，LDAR项目组确定了装置满足“LDAR 适用范围的判定原则”的管线后，将轻液、气体/蒸汽、重液状态下的挥发性有机物列入 LDAR 范围。LDAR适用范围的判定原则：</w:t>
      </w:r>
    </w:p>
    <w:p>
      <w:pPr>
        <w:keepNext w:val="0"/>
        <w:keepLines w:val="0"/>
        <w:pageBreakBefore w:val="0"/>
        <w:widowControl w:val="0"/>
        <w:kinsoku/>
        <w:wordWrap/>
        <w:overflowPunct/>
        <w:topLinePunct w:val="0"/>
        <w:autoSpaceDE/>
        <w:autoSpaceDN/>
        <w:bidi w:val="0"/>
        <w:adjustRightInd/>
        <w:snapToGrid/>
        <w:spacing w:line="400" w:lineRule="exact"/>
        <w:ind w:left="632" w:leftChars="201" w:hanging="210" w:hangingChars="1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本项目 LDAR 范围确定基础依据为环保部出台的《石化企业泄漏检测与修复工作指南》：</w:t>
      </w:r>
    </w:p>
    <w:p>
      <w:pPr>
        <w:keepNext w:val="0"/>
        <w:keepLines w:val="0"/>
        <w:pageBreakBefore w:val="0"/>
        <w:widowControl w:val="0"/>
        <w:kinsoku/>
        <w:wordWrap/>
        <w:overflowPunct/>
        <w:topLinePunct w:val="0"/>
        <w:autoSpaceDE/>
        <w:autoSpaceDN/>
        <w:bidi w:val="0"/>
        <w:adjustRightInd/>
        <w:snapToGrid/>
        <w:spacing w:line="400" w:lineRule="exact"/>
        <w:ind w:left="632" w:leftChars="201" w:hanging="210" w:hangingChars="1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（1) 挥发性有机化合物，VOCs 定义：参与大气光化学反应的有机化合物，或者根据规定的方法测量或核算确定的有机化合物。</w:t>
      </w:r>
    </w:p>
    <w:p>
      <w:pPr>
        <w:keepNext w:val="0"/>
        <w:keepLines w:val="0"/>
        <w:pageBreakBefore w:val="0"/>
        <w:widowControl w:val="0"/>
        <w:kinsoku/>
        <w:wordWrap/>
        <w:overflowPunct/>
        <w:topLinePunct w:val="0"/>
        <w:autoSpaceDE/>
        <w:autoSpaceDN/>
        <w:bidi w:val="0"/>
        <w:adjustRightInd/>
        <w:snapToGrid/>
        <w:spacing w:line="400" w:lineRule="exact"/>
        <w:ind w:left="632" w:leftChars="201" w:hanging="210" w:hangingChars="1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（2) 涉 VOCs 物料：VOCs 质量分数大于或等于 10%的物料，主要包括有机气体、挥发性有机液体和重液体。</w:t>
      </w:r>
    </w:p>
    <w:p>
      <w:pPr>
        <w:keepNext w:val="0"/>
        <w:keepLines w:val="0"/>
        <w:pageBreakBefore w:val="0"/>
        <w:widowControl w:val="0"/>
        <w:kinsoku/>
        <w:wordWrap/>
        <w:overflowPunct/>
        <w:topLinePunct w:val="0"/>
        <w:autoSpaceDE/>
        <w:autoSpaceDN/>
        <w:bidi w:val="0"/>
        <w:adjustRightInd/>
        <w:snapToGrid/>
        <w:spacing w:line="400" w:lineRule="exact"/>
        <w:ind w:left="630" w:leftChars="300" w:firstLine="210" w:firstLineChars="1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1） 有机气体：在工艺条件下，呈气态的含 VOCs 物料，简称气体。</w:t>
      </w:r>
    </w:p>
    <w:p>
      <w:pPr>
        <w:keepNext w:val="0"/>
        <w:keepLines w:val="0"/>
        <w:pageBreakBefore w:val="0"/>
        <w:widowControl w:val="0"/>
        <w:kinsoku/>
        <w:wordWrap/>
        <w:overflowPunct/>
        <w:topLinePunct w:val="0"/>
        <w:autoSpaceDE/>
        <w:autoSpaceDN/>
        <w:bidi w:val="0"/>
        <w:adjustRightInd/>
        <w:snapToGrid/>
        <w:spacing w:line="400" w:lineRule="exact"/>
        <w:ind w:left="630" w:leftChars="300" w:firstLine="210" w:firstLineChars="1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2） 挥发性有机液体（轻液体）：</w:t>
      </w:r>
    </w:p>
    <w:p>
      <w:pPr>
        <w:keepNext w:val="0"/>
        <w:keepLines w:val="0"/>
        <w:pageBreakBefore w:val="0"/>
        <w:widowControl w:val="0"/>
        <w:kinsoku/>
        <w:wordWrap/>
        <w:overflowPunct/>
        <w:topLinePunct w:val="0"/>
        <w:autoSpaceDE/>
        <w:autoSpaceDN/>
        <w:bidi w:val="0"/>
        <w:adjustRightInd/>
        <w:snapToGrid/>
        <w:spacing w:line="400" w:lineRule="exact"/>
        <w:ind w:left="632" w:leftChars="201" w:hanging="210" w:hangingChars="1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任何能向大气释放挥发性有机物的符合以下条件之一的有机液体：</w:t>
      </w:r>
    </w:p>
    <w:p>
      <w:pPr>
        <w:keepNext w:val="0"/>
        <w:keepLines w:val="0"/>
        <w:pageBreakBefore w:val="0"/>
        <w:widowControl w:val="0"/>
        <w:kinsoku/>
        <w:wordWrap/>
        <w:overflowPunct/>
        <w:topLinePunct w:val="0"/>
        <w:autoSpaceDE/>
        <w:autoSpaceDN/>
        <w:bidi w:val="0"/>
        <w:adjustRightInd/>
        <w:snapToGrid/>
        <w:spacing w:line="400" w:lineRule="exact"/>
        <w:ind w:left="630" w:leftChars="300" w:firstLine="630" w:firstLineChars="3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a) 20℃时，有机液体的真实蒸汽压大于 0.3kPa；</w:t>
      </w:r>
    </w:p>
    <w:p>
      <w:pPr>
        <w:keepNext w:val="0"/>
        <w:keepLines w:val="0"/>
        <w:pageBreakBefore w:val="0"/>
        <w:widowControl w:val="0"/>
        <w:kinsoku/>
        <w:wordWrap/>
        <w:overflowPunct/>
        <w:topLinePunct w:val="0"/>
        <w:autoSpaceDE/>
        <w:autoSpaceDN/>
        <w:bidi w:val="0"/>
        <w:adjustRightInd/>
        <w:snapToGrid/>
        <w:spacing w:line="400" w:lineRule="exact"/>
        <w:ind w:left="630" w:leftChars="300" w:firstLine="630" w:firstLineChars="3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b) 20℃时，混合物中，真实蒸汽压大于 0.3kPa 的纯有机化合物的总浓度等于或者高于 20%（质量分数）。</w:t>
      </w:r>
    </w:p>
    <w:p>
      <w:pPr>
        <w:keepNext w:val="0"/>
        <w:keepLines w:val="0"/>
        <w:pageBreakBefore w:val="0"/>
        <w:widowControl w:val="0"/>
        <w:kinsoku/>
        <w:wordWrap/>
        <w:overflowPunct/>
        <w:topLinePunct w:val="0"/>
        <w:autoSpaceDE/>
        <w:autoSpaceDN/>
        <w:bidi w:val="0"/>
        <w:adjustRightInd/>
        <w:snapToGrid/>
        <w:spacing w:line="400" w:lineRule="exact"/>
        <w:ind w:firstLine="840" w:firstLineChars="4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3） 重质液：除有机气体和挥发性有机液体以外的涉 VOCs 物料。</w:t>
      </w:r>
    </w:p>
    <w:p>
      <w:pPr>
        <w:keepNext w:val="0"/>
        <w:keepLines w:val="0"/>
        <w:pageBreakBefore w:val="0"/>
        <w:widowControl w:val="0"/>
        <w:kinsoku/>
        <w:wordWrap/>
        <w:overflowPunct/>
        <w:topLinePunct w:val="0"/>
        <w:autoSpaceDE/>
        <w:autoSpaceDN/>
        <w:bidi w:val="0"/>
        <w:adjustRightInd/>
        <w:snapToGrid/>
        <w:spacing w:line="400" w:lineRule="exact"/>
        <w:ind w:firstLine="840" w:firstLineChars="400"/>
        <w:textAlignment w:val="auto"/>
        <w:rPr>
          <w:rFonts w:hint="eastAsia" w:asciiTheme="minorEastAsia" w:hAnsiTheme="minorEastAsia" w:eastAsiaTheme="minorEastAsia" w:cstheme="minorEastAsia"/>
          <w:szCs w:val="21"/>
        </w:rPr>
      </w:pPr>
    </w:p>
    <w:p>
      <w:pPr>
        <w:numPr>
          <w:ilvl w:val="0"/>
          <w:numId w:val="4"/>
        </w:numPr>
        <w:rPr>
          <w:rFonts w:hint="eastAsia" w:ascii="宋体" w:hAnsi="宋体" w:eastAsia="宋体" w:cs="宋体"/>
          <w:b/>
          <w:bCs/>
          <w:sz w:val="24"/>
          <w:szCs w:val="24"/>
          <w:lang w:val="en-US" w:eastAsia="zh-CN"/>
        </w:rPr>
      </w:pPr>
      <w:r>
        <w:rPr>
          <w:rFonts w:hint="eastAsia" w:asciiTheme="minorEastAsia" w:hAnsiTheme="minorEastAsia" w:eastAsiaTheme="minorEastAsia" w:cstheme="minorEastAsia"/>
          <w:b/>
          <w:bCs/>
          <w:sz w:val="24"/>
          <w:szCs w:val="24"/>
          <w:lang w:val="en-US" w:eastAsia="zh-CN"/>
        </w:rPr>
        <w:t>受控装置与受控设备分析</w:t>
      </w:r>
      <w:r>
        <w:rPr>
          <w:rFonts w:hint="eastAsia" w:asciiTheme="minorEastAsia" w:hAnsiTheme="minorEastAsia" w:cstheme="minorEastAsia"/>
          <w:b/>
          <w:bCs/>
          <w:sz w:val="24"/>
          <w:szCs w:val="24"/>
          <w:lang w:val="en-US" w:eastAsia="zh-CN"/>
        </w:rPr>
        <w:t>：</w:t>
      </w:r>
    </w:p>
    <w:p>
      <w:pPr>
        <w:keepNext w:val="0"/>
        <w:keepLines w:val="0"/>
        <w:pageBreakBefore w:val="0"/>
        <w:kinsoku/>
        <w:wordWrap/>
        <w:overflowPunct/>
        <w:topLinePunct w:val="0"/>
        <w:autoSpaceDE/>
        <w:autoSpaceDN/>
        <w:bidi w:val="0"/>
        <w:adjustRightInd/>
        <w:snapToGrid/>
        <w:spacing w:line="400" w:lineRule="exact"/>
        <w:rPr>
          <w:rFonts w:hint="eastAsia" w:ascii="宋体" w:hAnsi="宋体" w:eastAsia="宋体" w:cs="宋体"/>
        </w:rPr>
      </w:pPr>
      <w:r>
        <w:rPr>
          <w:rFonts w:hint="eastAsia" w:ascii="宋体" w:hAnsi="宋体" w:eastAsia="宋体" w:cs="宋体"/>
          <w:lang w:bidi="en-US"/>
        </w:rPr>
        <w:t>本轮次</w:t>
      </w:r>
      <w:r>
        <w:rPr>
          <w:rFonts w:hint="eastAsia" w:ascii="宋体" w:hAnsi="宋体" w:eastAsia="宋体" w:cs="宋体"/>
          <w:szCs w:val="21"/>
        </w:rPr>
        <w:t>实施的受控装置如下：</w:t>
      </w:r>
    </w:p>
    <w:tbl>
      <w:tblPr>
        <w:tblStyle w:val="29"/>
        <w:tblW w:w="9867" w:type="dxa"/>
        <w:tblInd w:w="-91" w:type="dxa"/>
        <w:shd w:val="clear" w:color="auto" w:fill="auto"/>
        <w:tblLayout w:type="fixed"/>
        <w:tblCellMar>
          <w:top w:w="0" w:type="dxa"/>
          <w:left w:w="0" w:type="dxa"/>
          <w:bottom w:w="0" w:type="dxa"/>
          <w:right w:w="0" w:type="dxa"/>
        </w:tblCellMar>
      </w:tblPr>
      <w:tblGrid>
        <w:gridCol w:w="583"/>
        <w:gridCol w:w="1531"/>
        <w:gridCol w:w="958"/>
        <w:gridCol w:w="1036"/>
        <w:gridCol w:w="1727"/>
        <w:gridCol w:w="883"/>
        <w:gridCol w:w="1110"/>
        <w:gridCol w:w="855"/>
        <w:gridCol w:w="1184"/>
      </w:tblGrid>
      <w:tr>
        <w:tblPrEx>
          <w:shd w:val="clear" w:color="auto" w:fill="auto"/>
          <w:tblCellMar>
            <w:top w:w="0" w:type="dxa"/>
            <w:left w:w="0" w:type="dxa"/>
            <w:bottom w:w="0" w:type="dxa"/>
            <w:right w:w="0" w:type="dxa"/>
          </w:tblCellMar>
        </w:tblPrEx>
        <w:trPr>
          <w:trHeight w:val="312" w:hRule="atLeast"/>
        </w:trPr>
        <w:tc>
          <w:tcPr>
            <w:tcW w:w="583"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序号</w:t>
            </w:r>
          </w:p>
        </w:tc>
        <w:tc>
          <w:tcPr>
            <w:tcW w:w="1531"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装置名称</w:t>
            </w:r>
          </w:p>
        </w:tc>
        <w:tc>
          <w:tcPr>
            <w:tcW w:w="958"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数量（套）</w:t>
            </w:r>
          </w:p>
        </w:tc>
        <w:tc>
          <w:tcPr>
            <w:tcW w:w="1036"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装置编码</w:t>
            </w:r>
          </w:p>
        </w:tc>
        <w:tc>
          <w:tcPr>
            <w:tcW w:w="1727"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涉VOCs主要物料</w:t>
            </w:r>
          </w:p>
        </w:tc>
        <w:tc>
          <w:tcPr>
            <w:tcW w:w="883"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记录人</w:t>
            </w:r>
          </w:p>
        </w:tc>
        <w:tc>
          <w:tcPr>
            <w:tcW w:w="1110"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记录日期</w:t>
            </w:r>
          </w:p>
        </w:tc>
        <w:tc>
          <w:tcPr>
            <w:tcW w:w="855"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审核人</w:t>
            </w:r>
          </w:p>
        </w:tc>
        <w:tc>
          <w:tcPr>
            <w:tcW w:w="1184"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审核日期</w:t>
            </w:r>
          </w:p>
        </w:tc>
      </w:tr>
      <w:tr>
        <w:tblPrEx>
          <w:shd w:val="clear" w:color="auto" w:fill="auto"/>
          <w:tblCellMar>
            <w:top w:w="0" w:type="dxa"/>
            <w:left w:w="0" w:type="dxa"/>
            <w:bottom w:w="0" w:type="dxa"/>
            <w:right w:w="0" w:type="dxa"/>
          </w:tblCellMar>
        </w:tblPrEx>
        <w:trPr>
          <w:trHeight w:val="312" w:hRule="atLeast"/>
        </w:trPr>
        <w:tc>
          <w:tcPr>
            <w:tcW w:w="58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53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95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03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727"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88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855"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184"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r>
      <w:tr>
        <w:tblPrEx>
          <w:shd w:val="clear" w:color="auto" w:fill="auto"/>
          <w:tblCellMar>
            <w:top w:w="0" w:type="dxa"/>
            <w:left w:w="0" w:type="dxa"/>
            <w:bottom w:w="0" w:type="dxa"/>
            <w:right w:w="0" w:type="dxa"/>
          </w:tblCellMar>
        </w:tblPrEx>
        <w:trPr>
          <w:trHeight w:val="579"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sz w:val="21"/>
                <w:szCs w:val="21"/>
                <w:u w:val="none"/>
                <w:lang w:val="en-US" w:eastAsia="zh-CN"/>
              </w:rPr>
              <w:t>abs车间</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XXABS0</w:t>
            </w:r>
          </w:p>
        </w:tc>
        <w:tc>
          <w:tcPr>
            <w:tcW w:w="1727"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szCs w:val="21"/>
                <w:shd w:val="clear" w:color="auto" w:fill="FFFFFF"/>
                <w:lang w:val="en-US" w:eastAsia="zh-CN"/>
              </w:rPr>
              <w:t>丁二烯、东苯乙烯</w:t>
            </w:r>
            <w:r>
              <w:rPr>
                <w:rFonts w:hint="eastAsia" w:ascii="宋体" w:hAnsi="宋体" w:eastAsia="宋体" w:cs="宋体"/>
                <w:szCs w:val="21"/>
                <w:shd w:val="clear" w:color="auto" w:fill="FFFFFF"/>
              </w:rPr>
              <w:t>等</w:t>
            </w:r>
          </w:p>
        </w:tc>
        <w:tc>
          <w:tcPr>
            <w:tcW w:w="8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张浩男</w:t>
            </w:r>
          </w:p>
        </w:tc>
        <w:tc>
          <w:tcPr>
            <w:tcW w:w="11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2021/04/30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王文杰</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2021/04/30</w:t>
            </w:r>
          </w:p>
        </w:tc>
      </w:tr>
      <w:tr>
        <w:tblPrEx>
          <w:shd w:val="clear" w:color="auto" w:fill="auto"/>
          <w:tblCellMar>
            <w:top w:w="0" w:type="dxa"/>
            <w:left w:w="0" w:type="dxa"/>
            <w:bottom w:w="0" w:type="dxa"/>
            <w:right w:w="0" w:type="dxa"/>
          </w:tblCellMar>
        </w:tblPrEx>
        <w:trPr>
          <w:trHeight w:val="450"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acr车间</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XXACR0</w:t>
            </w:r>
          </w:p>
        </w:tc>
        <w:tc>
          <w:tcPr>
            <w:tcW w:w="1727"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苯乙烯等</w:t>
            </w:r>
          </w:p>
        </w:tc>
        <w:tc>
          <w:tcPr>
            <w:tcW w:w="8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张浩男</w:t>
            </w:r>
          </w:p>
        </w:tc>
        <w:tc>
          <w:tcPr>
            <w:tcW w:w="11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2021/04/30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王文杰</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2021/04/30</w:t>
            </w:r>
          </w:p>
        </w:tc>
      </w:tr>
      <w:tr>
        <w:tblPrEx>
          <w:shd w:val="clear" w:color="auto" w:fill="auto"/>
          <w:tblCellMar>
            <w:top w:w="0" w:type="dxa"/>
            <w:left w:w="0" w:type="dxa"/>
            <w:bottom w:w="0" w:type="dxa"/>
            <w:right w:w="0" w:type="dxa"/>
          </w:tblCellMar>
        </w:tblPrEx>
        <w:trPr>
          <w:trHeight w:val="465"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mbs车间</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XXMBS0</w:t>
            </w:r>
          </w:p>
        </w:tc>
        <w:tc>
          <w:tcPr>
            <w:tcW w:w="1727"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丁二烯、苯乙烯等</w:t>
            </w:r>
          </w:p>
        </w:tc>
        <w:tc>
          <w:tcPr>
            <w:tcW w:w="8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张浩男</w:t>
            </w:r>
          </w:p>
        </w:tc>
        <w:tc>
          <w:tcPr>
            <w:tcW w:w="11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2021/04/30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王文杰</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2021/04/30</w:t>
            </w:r>
          </w:p>
        </w:tc>
      </w:tr>
      <w:tr>
        <w:tblPrEx>
          <w:shd w:val="clear" w:color="auto" w:fill="auto"/>
          <w:tblCellMar>
            <w:top w:w="0" w:type="dxa"/>
            <w:left w:w="0" w:type="dxa"/>
            <w:bottom w:w="0" w:type="dxa"/>
            <w:right w:w="0" w:type="dxa"/>
          </w:tblCellMar>
        </w:tblPrEx>
        <w:trPr>
          <w:trHeight w:val="435"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4</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pam车间</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XXPAM0</w:t>
            </w:r>
          </w:p>
        </w:tc>
        <w:tc>
          <w:tcPr>
            <w:tcW w:w="1727"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丁二烯等</w:t>
            </w:r>
          </w:p>
        </w:tc>
        <w:tc>
          <w:tcPr>
            <w:tcW w:w="8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张浩男</w:t>
            </w:r>
          </w:p>
        </w:tc>
        <w:tc>
          <w:tcPr>
            <w:tcW w:w="11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2021/04/30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王文杰</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2021/04/30</w:t>
            </w:r>
          </w:p>
        </w:tc>
      </w:tr>
      <w:tr>
        <w:tblPrEx>
          <w:shd w:val="clear" w:color="auto" w:fill="auto"/>
          <w:tblCellMar>
            <w:top w:w="0" w:type="dxa"/>
            <w:left w:w="0" w:type="dxa"/>
            <w:bottom w:w="0" w:type="dxa"/>
            <w:right w:w="0" w:type="dxa"/>
          </w:tblCellMar>
        </w:tblPrEx>
        <w:trPr>
          <w:trHeight w:val="480"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储运罐区</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XXXZG0</w:t>
            </w:r>
          </w:p>
        </w:tc>
        <w:tc>
          <w:tcPr>
            <w:tcW w:w="1727"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eastAsia" w:ascii="宋体" w:hAnsi="宋体" w:eastAsia="宋体" w:cs="宋体"/>
                <w:szCs w:val="21"/>
                <w:lang w:val="en-US" w:eastAsia="zh-CN"/>
              </w:rPr>
            </w:pPr>
            <w:r>
              <w:rPr>
                <w:rFonts w:hint="eastAsia" w:ascii="宋体" w:hAnsi="宋体" w:eastAsia="宋体" w:cs="宋体"/>
                <w:szCs w:val="21"/>
                <w:lang w:val="en-US" w:eastAsia="zh-CN"/>
              </w:rPr>
              <w:t>环氧丙烷、丁二烯等</w:t>
            </w:r>
          </w:p>
        </w:tc>
        <w:tc>
          <w:tcPr>
            <w:tcW w:w="8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张浩男</w:t>
            </w:r>
          </w:p>
        </w:tc>
        <w:tc>
          <w:tcPr>
            <w:tcW w:w="11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2021/04/30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王文杰</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2021/04/30</w:t>
            </w:r>
          </w:p>
        </w:tc>
      </w:tr>
      <w:tr>
        <w:tblPrEx>
          <w:shd w:val="clear" w:color="auto" w:fill="auto"/>
          <w:tblCellMar>
            <w:top w:w="0" w:type="dxa"/>
            <w:left w:w="0" w:type="dxa"/>
            <w:bottom w:w="0" w:type="dxa"/>
            <w:right w:w="0" w:type="dxa"/>
          </w:tblCellMar>
        </w:tblPrEx>
        <w:trPr>
          <w:trHeight w:val="390"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6</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二胺二硝车间</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XEAEX0</w:t>
            </w:r>
          </w:p>
        </w:tc>
        <w:tc>
          <w:tcPr>
            <w:tcW w:w="1727"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甲醇、硝基苯等</w:t>
            </w:r>
          </w:p>
        </w:tc>
        <w:tc>
          <w:tcPr>
            <w:tcW w:w="8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张浩男</w:t>
            </w:r>
          </w:p>
        </w:tc>
        <w:tc>
          <w:tcPr>
            <w:tcW w:w="11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2021/04/30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王文杰</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2021/04/30</w:t>
            </w:r>
          </w:p>
        </w:tc>
      </w:tr>
      <w:tr>
        <w:tblPrEx>
          <w:shd w:val="clear" w:color="auto" w:fill="auto"/>
          <w:tblCellMar>
            <w:top w:w="0" w:type="dxa"/>
            <w:left w:w="0" w:type="dxa"/>
            <w:bottom w:w="0" w:type="dxa"/>
            <w:right w:w="0" w:type="dxa"/>
          </w:tblCellMar>
        </w:tblPrEx>
        <w:trPr>
          <w:trHeight w:val="555"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7</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二胺升华车间</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XEASH0</w:t>
            </w:r>
          </w:p>
        </w:tc>
        <w:tc>
          <w:tcPr>
            <w:tcW w:w="1727"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甲醇、二甲基乙酰胺等</w:t>
            </w:r>
          </w:p>
        </w:tc>
        <w:tc>
          <w:tcPr>
            <w:tcW w:w="8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张浩男</w:t>
            </w:r>
          </w:p>
        </w:tc>
        <w:tc>
          <w:tcPr>
            <w:tcW w:w="11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2021/04/30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王文杰</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2021/04/30</w:t>
            </w:r>
          </w:p>
        </w:tc>
      </w:tr>
      <w:tr>
        <w:tblPrEx>
          <w:shd w:val="clear" w:color="auto" w:fill="auto"/>
          <w:tblCellMar>
            <w:top w:w="0" w:type="dxa"/>
            <w:left w:w="0" w:type="dxa"/>
            <w:bottom w:w="0" w:type="dxa"/>
            <w:right w:w="0" w:type="dxa"/>
          </w:tblCellMar>
        </w:tblPrEx>
        <w:trPr>
          <w:trHeight w:val="345"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8</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破乳剂车间</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XXPRJ0</w:t>
            </w:r>
          </w:p>
        </w:tc>
        <w:tc>
          <w:tcPr>
            <w:tcW w:w="1727" w:type="dxa"/>
            <w:tcBorders>
              <w:top w:val="nil"/>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环氧乙烷等</w:t>
            </w:r>
          </w:p>
        </w:tc>
        <w:tc>
          <w:tcPr>
            <w:tcW w:w="883"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张浩男</w:t>
            </w:r>
          </w:p>
        </w:tc>
        <w:tc>
          <w:tcPr>
            <w:tcW w:w="11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2021/04/30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王文杰</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2021/04/30</w:t>
            </w:r>
          </w:p>
        </w:tc>
      </w:tr>
      <w:tr>
        <w:tblPrEx>
          <w:shd w:val="clear" w:color="auto" w:fill="auto"/>
          <w:tblCellMar>
            <w:top w:w="0" w:type="dxa"/>
            <w:left w:w="0" w:type="dxa"/>
            <w:bottom w:w="0" w:type="dxa"/>
            <w:right w:w="0" w:type="dxa"/>
          </w:tblCellMar>
        </w:tblPrEx>
        <w:trPr>
          <w:trHeight w:val="450"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9</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中试车间</w:t>
            </w:r>
          </w:p>
        </w:tc>
        <w:tc>
          <w:tcPr>
            <w:tcW w:w="958" w:type="dxa"/>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auto" w:sz="4" w:space="0"/>
              <w:left w:val="single" w:color="auto" w:sz="4" w:space="0"/>
              <w:bottom w:val="single" w:color="auto"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XXXZS0</w:t>
            </w:r>
          </w:p>
        </w:tc>
        <w:tc>
          <w:tcPr>
            <w:tcW w:w="1727"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苯乙烯等</w:t>
            </w:r>
          </w:p>
        </w:tc>
        <w:tc>
          <w:tcPr>
            <w:tcW w:w="883" w:type="dxa"/>
            <w:tcBorders>
              <w:top w:val="single" w:color="auto" w:sz="4" w:space="0"/>
              <w:left w:val="single" w:color="000000" w:sz="4" w:space="0"/>
              <w:bottom w:val="single" w:color="auto" w:sz="4" w:space="0"/>
              <w:right w:val="single" w:color="auto"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张浩男</w:t>
            </w:r>
          </w:p>
        </w:tc>
        <w:tc>
          <w:tcPr>
            <w:tcW w:w="1110" w:type="dxa"/>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2021/04/30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王文杰</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2021/04/30</w:t>
            </w:r>
          </w:p>
        </w:tc>
      </w:tr>
      <w:tr>
        <w:tblPrEx>
          <w:shd w:val="clear" w:color="auto" w:fill="auto"/>
          <w:tblCellMar>
            <w:top w:w="0" w:type="dxa"/>
            <w:left w:w="0" w:type="dxa"/>
            <w:bottom w:w="0" w:type="dxa"/>
            <w:right w:w="0" w:type="dxa"/>
          </w:tblCellMar>
        </w:tblPrEx>
        <w:trPr>
          <w:trHeight w:val="338"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备注</w:t>
            </w:r>
          </w:p>
        </w:tc>
        <w:tc>
          <w:tcPr>
            <w:tcW w:w="9284"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rPr>
                <w:rFonts w:hint="eastAsia" w:ascii="宋体" w:hAnsi="宋体" w:eastAsia="宋体" w:cs="宋体"/>
                <w:i w:val="0"/>
                <w:color w:val="000000"/>
                <w:sz w:val="20"/>
                <w:szCs w:val="20"/>
                <w:u w:val="none"/>
              </w:rPr>
            </w:pPr>
          </w:p>
        </w:tc>
      </w:tr>
    </w:tbl>
    <w:p>
      <w:pPr>
        <w:keepNext w:val="0"/>
        <w:keepLines w:val="0"/>
        <w:pageBreakBefore w:val="0"/>
        <w:kinsoku/>
        <w:wordWrap/>
        <w:overflowPunct/>
        <w:topLinePunct w:val="0"/>
        <w:autoSpaceDE/>
        <w:autoSpaceDN/>
        <w:bidi w:val="0"/>
        <w:adjustRightInd/>
        <w:snapToGrid/>
        <w:spacing w:line="400" w:lineRule="exact"/>
        <w:rPr>
          <w:rFonts w:hint="eastAsia" w:ascii="宋体" w:hAnsi="宋体" w:eastAsia="宋体" w:cs="宋体"/>
          <w:szCs w:val="21"/>
        </w:rPr>
      </w:pPr>
    </w:p>
    <w:p>
      <w:pPr>
        <w:keepNext w:val="0"/>
        <w:keepLines w:val="0"/>
        <w:pageBreakBefore w:val="0"/>
        <w:kinsoku/>
        <w:wordWrap/>
        <w:overflowPunct/>
        <w:topLinePunct w:val="0"/>
        <w:autoSpaceDE/>
        <w:autoSpaceDN/>
        <w:bidi w:val="0"/>
        <w:adjustRightInd/>
        <w:snapToGrid/>
        <w:spacing w:line="400" w:lineRule="exact"/>
        <w:rPr>
          <w:rFonts w:hint="eastAsia" w:ascii="宋体" w:hAnsi="宋体" w:eastAsia="宋体" w:cs="宋体"/>
          <w:szCs w:val="21"/>
        </w:rPr>
      </w:pPr>
      <w:r>
        <w:rPr>
          <w:rFonts w:hint="eastAsia" w:ascii="宋体" w:hAnsi="宋体" w:eastAsia="宋体" w:cs="宋体"/>
          <w:szCs w:val="21"/>
        </w:rPr>
        <w:t>本轮次豁免装置设备明细：</w:t>
      </w:r>
    </w:p>
    <w:tbl>
      <w:tblPr>
        <w:tblStyle w:val="30"/>
        <w:tblW w:w="98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1523"/>
        <w:gridCol w:w="780"/>
        <w:gridCol w:w="990"/>
        <w:gridCol w:w="885"/>
        <w:gridCol w:w="1320"/>
        <w:gridCol w:w="945"/>
        <w:gridCol w:w="960"/>
        <w:gridCol w:w="900"/>
        <w:gridCol w:w="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676"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序号</w:t>
            </w:r>
          </w:p>
        </w:tc>
        <w:tc>
          <w:tcPr>
            <w:tcW w:w="152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装置名称</w:t>
            </w:r>
          </w:p>
        </w:tc>
        <w:tc>
          <w:tcPr>
            <w:tcW w:w="78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装置</w:t>
            </w:r>
          </w:p>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编码</w:t>
            </w:r>
          </w:p>
        </w:tc>
        <w:tc>
          <w:tcPr>
            <w:tcW w:w="99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设备</w:t>
            </w:r>
          </w:p>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名称</w:t>
            </w:r>
          </w:p>
        </w:tc>
        <w:tc>
          <w:tcPr>
            <w:tcW w:w="885"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设备</w:t>
            </w:r>
          </w:p>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编码</w:t>
            </w:r>
          </w:p>
        </w:tc>
        <w:tc>
          <w:tcPr>
            <w:tcW w:w="132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rPr>
              <w:t>豁免原因</w:t>
            </w:r>
          </w:p>
        </w:tc>
        <w:tc>
          <w:tcPr>
            <w:tcW w:w="945"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记录人</w:t>
            </w:r>
          </w:p>
        </w:tc>
        <w:tc>
          <w:tcPr>
            <w:tcW w:w="96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记录</w:t>
            </w:r>
          </w:p>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日期</w:t>
            </w:r>
          </w:p>
        </w:tc>
        <w:tc>
          <w:tcPr>
            <w:tcW w:w="90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审核人</w:t>
            </w:r>
          </w:p>
        </w:tc>
        <w:tc>
          <w:tcPr>
            <w:tcW w:w="847"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审核</w:t>
            </w:r>
          </w:p>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6"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1</w:t>
            </w:r>
          </w:p>
        </w:tc>
        <w:tc>
          <w:tcPr>
            <w:tcW w:w="1523"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w:t>
            </w:r>
          </w:p>
        </w:tc>
        <w:tc>
          <w:tcPr>
            <w:tcW w:w="780"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default" w:ascii="宋体" w:hAnsi="宋体" w:eastAsia="宋体" w:cs="宋体"/>
                <w:color w:val="0000FF"/>
                <w:szCs w:val="21"/>
                <w:lang w:val="en-US" w:eastAsia="zh-CN"/>
              </w:rPr>
            </w:pPr>
            <w:r>
              <w:rPr>
                <w:rFonts w:hint="eastAsia" w:ascii="宋体" w:hAnsi="宋体" w:eastAsia="宋体" w:cs="宋体"/>
                <w:color w:val="auto"/>
                <w:szCs w:val="21"/>
                <w:lang w:val="en-US" w:eastAsia="zh-CN"/>
              </w:rPr>
              <w:t>/</w:t>
            </w:r>
          </w:p>
        </w:tc>
        <w:tc>
          <w:tcPr>
            <w:tcW w:w="990"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w:t>
            </w:r>
          </w:p>
        </w:tc>
        <w:tc>
          <w:tcPr>
            <w:tcW w:w="885"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w:t>
            </w:r>
          </w:p>
        </w:tc>
        <w:tc>
          <w:tcPr>
            <w:tcW w:w="1320"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w:t>
            </w:r>
          </w:p>
        </w:tc>
        <w:tc>
          <w:tcPr>
            <w:tcW w:w="945"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w:t>
            </w:r>
          </w:p>
        </w:tc>
        <w:tc>
          <w:tcPr>
            <w:tcW w:w="960"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w:t>
            </w:r>
          </w:p>
        </w:tc>
        <w:tc>
          <w:tcPr>
            <w:tcW w:w="900"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w:t>
            </w:r>
          </w:p>
        </w:tc>
        <w:tc>
          <w:tcPr>
            <w:tcW w:w="847"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6"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备注</w:t>
            </w:r>
          </w:p>
        </w:tc>
        <w:tc>
          <w:tcPr>
            <w:tcW w:w="9150" w:type="dxa"/>
            <w:gridSpan w:val="9"/>
            <w:vAlign w:val="center"/>
          </w:tcPr>
          <w:p>
            <w:pPr>
              <w:pStyle w:val="74"/>
              <w:keepNext w:val="0"/>
              <w:keepLines w:val="0"/>
              <w:pageBreakBefore w:val="0"/>
              <w:widowControl/>
              <w:kinsoku/>
              <w:wordWrap/>
              <w:overflowPunct/>
              <w:topLinePunct w:val="0"/>
              <w:autoSpaceDE/>
              <w:autoSpaceDN/>
              <w:bidi w:val="0"/>
              <w:adjustRightInd/>
              <w:snapToGrid/>
              <w:spacing w:line="400" w:lineRule="exact"/>
              <w:ind w:firstLine="0"/>
              <w:jc w:val="left"/>
              <w:rPr>
                <w:rFonts w:hint="eastAsia" w:ascii="宋体" w:hAnsi="宋体" w:eastAsia="宋体" w:cs="宋体"/>
                <w:sz w:val="22"/>
              </w:rPr>
            </w:pPr>
          </w:p>
        </w:tc>
      </w:tr>
    </w:tbl>
    <w:p>
      <w:pPr>
        <w:spacing w:line="276" w:lineRule="auto"/>
        <w:rPr>
          <w:rFonts w:hint="eastAsia" w:asciiTheme="minorEastAsia" w:hAnsiTheme="minorEastAsia" w:eastAsiaTheme="minorEastAsia" w:cstheme="minorEastAsia"/>
          <w:szCs w:val="21"/>
        </w:rPr>
      </w:pPr>
    </w:p>
    <w:bookmarkEnd w:id="14"/>
    <w:p>
      <w:pPr>
        <w:pStyle w:val="2"/>
        <w:numPr>
          <w:ilvl w:val="0"/>
          <w:numId w:val="0"/>
        </w:numPr>
        <w:tabs>
          <w:tab w:val="left" w:pos="297"/>
          <w:tab w:val="clear" w:pos="432"/>
        </w:tabs>
        <w:spacing w:before="240"/>
        <w:ind w:leftChars="0"/>
        <w:rPr>
          <w:rFonts w:hint="eastAsia" w:asciiTheme="majorEastAsia" w:hAnsiTheme="majorEastAsia" w:eastAsiaTheme="majorEastAsia" w:cstheme="majorEastAsia"/>
          <w:lang w:val="en-US" w:eastAsia="zh-CN"/>
        </w:rPr>
      </w:pPr>
      <w:bookmarkStart w:id="15" w:name="_Toc17504"/>
      <w:r>
        <w:rPr>
          <w:rFonts w:hint="eastAsia" w:asciiTheme="majorEastAsia" w:hAnsiTheme="majorEastAsia" w:eastAsiaTheme="majorEastAsia" w:cstheme="majorEastAsia"/>
          <w:lang w:val="en-US" w:eastAsia="zh-CN"/>
        </w:rPr>
        <w:t>5 现场</w:t>
      </w:r>
      <w:r>
        <w:rPr>
          <w:rFonts w:hint="eastAsia" w:asciiTheme="majorEastAsia" w:hAnsiTheme="majorEastAsia" w:eastAsiaTheme="majorEastAsia" w:cstheme="majorEastAsia"/>
        </w:rPr>
        <w:t>检测</w:t>
      </w:r>
      <w:bookmarkEnd w:id="15"/>
    </w:p>
    <w:p>
      <w:pPr>
        <w:pStyle w:val="3"/>
        <w:numPr>
          <w:ilvl w:val="1"/>
          <w:numId w:val="0"/>
        </w:numPr>
        <w:tabs>
          <w:tab w:val="clear" w:pos="576"/>
        </w:tabs>
        <w:spacing w:before="240"/>
        <w:rPr>
          <w:rFonts w:hint="eastAsia" w:ascii="宋体" w:hAnsi="宋体" w:eastAsia="宋体" w:cs="宋体"/>
          <w:sz w:val="28"/>
          <w:szCs w:val="28"/>
          <w:lang w:val="en-US" w:eastAsia="zh-CN"/>
        </w:rPr>
      </w:pPr>
      <w:bookmarkStart w:id="16" w:name="_Toc27371"/>
      <w:r>
        <w:rPr>
          <w:rFonts w:hint="eastAsia" w:ascii="宋体" w:hAnsi="宋体" w:cs="宋体"/>
          <w:sz w:val="28"/>
          <w:szCs w:val="28"/>
          <w:lang w:val="en-US" w:eastAsia="zh-CN"/>
        </w:rPr>
        <w:t>5</w:t>
      </w:r>
      <w:r>
        <w:rPr>
          <w:rFonts w:hint="eastAsia" w:ascii="宋体" w:hAnsi="宋体" w:eastAsia="宋体" w:cs="宋体"/>
          <w:sz w:val="28"/>
          <w:szCs w:val="28"/>
          <w:lang w:val="en-US" w:eastAsia="zh-CN"/>
        </w:rPr>
        <w:t>.1</w:t>
      </w:r>
      <w:r>
        <w:rPr>
          <w:rFonts w:hint="eastAsia" w:ascii="宋体" w:hAnsi="宋体" w:eastAsia="宋体" w:cs="宋体"/>
          <w:sz w:val="28"/>
          <w:szCs w:val="28"/>
        </w:rPr>
        <w:t>仪器</w:t>
      </w:r>
      <w:r>
        <w:rPr>
          <w:rFonts w:hint="eastAsia" w:ascii="宋体" w:hAnsi="宋体" w:cs="宋体"/>
          <w:sz w:val="28"/>
          <w:szCs w:val="28"/>
          <w:lang w:val="en-US" w:eastAsia="zh-CN"/>
        </w:rPr>
        <w:t>基本信息</w:t>
      </w:r>
      <w:bookmarkEnd w:id="16"/>
    </w:p>
    <w:p>
      <w:pPr>
        <w:pStyle w:val="49"/>
        <w:numPr>
          <w:ilvl w:val="0"/>
          <w:numId w:val="5"/>
        </w:numPr>
        <w:ind w:firstLineChars="0"/>
        <w:rPr>
          <w:lang w:bidi="en-US"/>
        </w:rPr>
      </w:pPr>
      <w:r>
        <w:rPr>
          <w:rFonts w:hint="eastAsia"/>
          <w:lang w:bidi="en-US"/>
        </w:rPr>
        <w:t>氢火焰离子化检测仪</w:t>
      </w:r>
    </w:p>
    <w:p>
      <w:pPr>
        <w:pStyle w:val="49"/>
        <w:ind w:left="936" w:firstLine="0" w:firstLineChars="0"/>
        <w:jc w:val="both"/>
        <w:rPr>
          <w:rFonts w:hint="eastAsia"/>
          <w:b w:val="0"/>
          <w:bCs w:val="0"/>
          <w:sz w:val="24"/>
          <w:szCs w:val="24"/>
          <w:lang w:val="en-US" w:eastAsia="zh-CN"/>
        </w:rPr>
      </w:pPr>
      <w:r>
        <w:rPr>
          <w:rFonts w:hint="eastAsia"/>
          <w:lang w:val="en-US" w:eastAsia="zh-CN"/>
        </w:rPr>
        <w:t xml:space="preserve">         </w:t>
      </w:r>
      <w:r>
        <w:drawing>
          <wp:inline distT="0" distB="0" distL="114300" distR="114300">
            <wp:extent cx="1636395" cy="1343025"/>
            <wp:effectExtent l="0" t="0" r="1905" b="952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24"/>
                    <a:stretch>
                      <a:fillRect/>
                    </a:stretch>
                  </pic:blipFill>
                  <pic:spPr>
                    <a:xfrm>
                      <a:off x="0" y="0"/>
                      <a:ext cx="1636395" cy="1343025"/>
                    </a:xfrm>
                    <a:prstGeom prst="rect">
                      <a:avLst/>
                    </a:prstGeom>
                    <a:noFill/>
                    <a:ln w="9525">
                      <a:noFill/>
                    </a:ln>
                  </pic:spPr>
                </pic:pic>
              </a:graphicData>
            </a:graphic>
          </wp:inline>
        </w:drawing>
      </w:r>
      <w:r>
        <w:rPr>
          <w:rFonts w:hint="eastAsia"/>
          <w:lang w:val="en-US" w:eastAsia="zh-CN"/>
        </w:rPr>
        <w:t xml:space="preserve">                   </w:t>
      </w:r>
      <w:r>
        <w:drawing>
          <wp:inline distT="0" distB="0" distL="0" distR="0">
            <wp:extent cx="789940" cy="1289050"/>
            <wp:effectExtent l="0" t="0" r="1016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5" cstate="print"/>
                    <a:stretch>
                      <a:fillRect/>
                    </a:stretch>
                  </pic:blipFill>
                  <pic:spPr>
                    <a:xfrm>
                      <a:off x="0" y="0"/>
                      <a:ext cx="789940" cy="1289050"/>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line="400" w:lineRule="exact"/>
        <w:ind w:firstLine="1470" w:firstLineChars="700"/>
        <w:rPr>
          <w:rFonts w:hint="eastAsia" w:asciiTheme="minorEastAsia" w:hAnsiTheme="minorEastAsia"/>
          <w:szCs w:val="21"/>
          <w:lang w:val="en-US" w:eastAsia="zh-CN"/>
        </w:rPr>
      </w:pPr>
      <w:r>
        <w:rPr>
          <w:rFonts w:hint="eastAsia" w:asciiTheme="minorEastAsia" w:hAnsiTheme="minorEastAsia"/>
          <w:szCs w:val="21"/>
          <w:lang w:val="en-US" w:eastAsia="zh-CN"/>
        </w:rPr>
        <w:t>主要设备参数如下：</w:t>
      </w:r>
    </w:p>
    <w:tbl>
      <w:tblPr>
        <w:tblStyle w:val="30"/>
        <w:tblpPr w:leftFromText="180" w:rightFromText="180" w:vertAnchor="text" w:horzAnchor="page" w:tblpX="1315" w:tblpY="379"/>
        <w:tblOverlap w:val="never"/>
        <w:tblW w:w="95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5"/>
        <w:gridCol w:w="750"/>
        <w:gridCol w:w="1725"/>
        <w:gridCol w:w="765"/>
        <w:gridCol w:w="2085"/>
        <w:gridCol w:w="1560"/>
        <w:gridCol w:w="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5" w:hRule="atLeast"/>
        </w:trPr>
        <w:tc>
          <w:tcPr>
            <w:tcW w:w="204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设备名称</w:t>
            </w:r>
          </w:p>
        </w:tc>
        <w:tc>
          <w:tcPr>
            <w:tcW w:w="75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设备型号</w:t>
            </w:r>
          </w:p>
        </w:tc>
        <w:tc>
          <w:tcPr>
            <w:tcW w:w="172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准确度</w:t>
            </w:r>
          </w:p>
        </w:tc>
        <w:tc>
          <w:tcPr>
            <w:tcW w:w="76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响应时间</w:t>
            </w:r>
          </w:p>
        </w:tc>
        <w:tc>
          <w:tcPr>
            <w:tcW w:w="208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检测范围</w:t>
            </w:r>
          </w:p>
        </w:tc>
        <w:tc>
          <w:tcPr>
            <w:tcW w:w="156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分辨率</w:t>
            </w:r>
          </w:p>
        </w:tc>
        <w:tc>
          <w:tcPr>
            <w:tcW w:w="66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设备产地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FID氢火焰离子化检测仪</w:t>
            </w:r>
          </w:p>
        </w:tc>
        <w:tc>
          <w:tcPr>
            <w:tcW w:w="75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Phx21</w:t>
            </w:r>
          </w:p>
        </w:tc>
        <w:tc>
          <w:tcPr>
            <w:tcW w:w="172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±2.5μmol/mol</w:t>
            </w:r>
          </w:p>
        </w:tc>
        <w:tc>
          <w:tcPr>
            <w:tcW w:w="76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default"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＜10S</w:t>
            </w:r>
          </w:p>
        </w:tc>
        <w:tc>
          <w:tcPr>
            <w:tcW w:w="208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0-50000μmol/mol</w:t>
            </w:r>
          </w:p>
        </w:tc>
        <w:tc>
          <w:tcPr>
            <w:tcW w:w="156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0.1μmol/mol</w:t>
            </w:r>
          </w:p>
        </w:tc>
        <w:tc>
          <w:tcPr>
            <w:tcW w:w="66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美国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FID氢火焰离子化检测仪</w:t>
            </w:r>
          </w:p>
        </w:tc>
        <w:tc>
          <w:tcPr>
            <w:tcW w:w="75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Phx42</w:t>
            </w:r>
          </w:p>
        </w:tc>
        <w:tc>
          <w:tcPr>
            <w:tcW w:w="172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读数的±10%</w:t>
            </w:r>
          </w:p>
        </w:tc>
        <w:tc>
          <w:tcPr>
            <w:tcW w:w="76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ind w:left="0" w:leftChars="0" w:firstLine="0" w:firstLineChars="0"/>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＜10S</w:t>
            </w:r>
          </w:p>
        </w:tc>
        <w:tc>
          <w:tcPr>
            <w:tcW w:w="208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0-100000μmol/mol</w:t>
            </w:r>
          </w:p>
        </w:tc>
        <w:tc>
          <w:tcPr>
            <w:tcW w:w="156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ind w:left="0" w:leftChars="0" w:firstLine="0" w:firstLineChars="0"/>
              <w:jc w:val="center"/>
              <w:rPr>
                <w:rFonts w:hint="eastAsia" w:ascii="宋体" w:hAnsi="宋体" w:eastAsia="宋体" w:cs="宋体"/>
                <w:b w:val="0"/>
                <w:bCs w:val="0"/>
                <w:kern w:val="2"/>
                <w:sz w:val="21"/>
                <w:szCs w:val="21"/>
                <w:vertAlign w:val="baseline"/>
                <w:lang w:val="en-US" w:eastAsia="zh-CN" w:bidi="ar-SA"/>
              </w:rPr>
            </w:pPr>
            <w:r>
              <w:rPr>
                <w:rFonts w:hint="eastAsia" w:ascii="宋体" w:hAnsi="宋体" w:eastAsia="宋体" w:cs="宋体"/>
                <w:b w:val="0"/>
                <w:bCs w:val="0"/>
                <w:sz w:val="21"/>
                <w:szCs w:val="21"/>
                <w:vertAlign w:val="baseline"/>
                <w:lang w:val="en-US" w:eastAsia="zh-CN"/>
              </w:rPr>
              <w:t>0.1μmol/mol</w:t>
            </w:r>
          </w:p>
        </w:tc>
        <w:tc>
          <w:tcPr>
            <w:tcW w:w="66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美国</w:t>
            </w:r>
          </w:p>
        </w:tc>
      </w:tr>
    </w:tbl>
    <w:p>
      <w:pPr>
        <w:keepNext w:val="0"/>
        <w:keepLines w:val="0"/>
        <w:pageBreakBefore w:val="0"/>
        <w:kinsoku/>
        <w:wordWrap/>
        <w:overflowPunct/>
        <w:topLinePunct w:val="0"/>
        <w:autoSpaceDE/>
        <w:autoSpaceDN/>
        <w:bidi w:val="0"/>
        <w:adjustRightInd/>
        <w:snapToGrid/>
        <w:spacing w:line="400" w:lineRule="exact"/>
        <w:ind w:firstLine="1365" w:firstLineChars="650"/>
        <w:rPr>
          <w:rFonts w:asciiTheme="minorEastAsia" w:hAnsiTheme="minorEastAsia"/>
          <w:szCs w:val="21"/>
        </w:rPr>
      </w:pPr>
      <w:r>
        <w:rPr>
          <w:rFonts w:asciiTheme="minorEastAsia" w:hAnsiTheme="minorEastAsia"/>
          <w:szCs w:val="21"/>
        </w:rPr>
        <w:t>满足以下技术要求：</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——仪器量程及分辨率应符合HJ</w:t>
      </w:r>
      <w:r>
        <w:rPr>
          <w:rFonts w:hint="eastAsia" w:ascii="宋体" w:hAnsi="宋体" w:eastAsia="宋体" w:cs="宋体"/>
          <w:szCs w:val="21"/>
          <w:lang w:val="en-US" w:eastAsia="zh-CN"/>
        </w:rPr>
        <w:t>733-2014</w:t>
      </w:r>
      <w:r>
        <w:rPr>
          <w:rFonts w:hint="eastAsia" w:ascii="宋体" w:hAnsi="宋体" w:eastAsia="宋体" w:cs="宋体"/>
          <w:szCs w:val="21"/>
        </w:rPr>
        <w:t>中3.1.2的规定;</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——采样流量应符合HJ</w:t>
      </w:r>
      <w:r>
        <w:rPr>
          <w:rFonts w:hint="eastAsia" w:ascii="宋体" w:hAnsi="宋体" w:eastAsia="宋体" w:cs="宋体"/>
          <w:szCs w:val="21"/>
          <w:lang w:val="en-US" w:eastAsia="zh-CN"/>
        </w:rPr>
        <w:t>733-2014</w:t>
      </w:r>
      <w:r>
        <w:rPr>
          <w:rFonts w:hint="eastAsia" w:ascii="宋体" w:hAnsi="宋体" w:eastAsia="宋体" w:cs="宋体"/>
          <w:szCs w:val="21"/>
        </w:rPr>
        <w:t>中3.1.3的规定；</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——采样探头应符合HJ</w:t>
      </w:r>
      <w:r>
        <w:rPr>
          <w:rFonts w:hint="eastAsia" w:ascii="宋体" w:hAnsi="宋体" w:eastAsia="宋体" w:cs="宋体"/>
          <w:szCs w:val="21"/>
          <w:lang w:val="en-US" w:eastAsia="zh-CN"/>
        </w:rPr>
        <w:t>733-2014</w:t>
      </w:r>
      <w:r>
        <w:rPr>
          <w:rFonts w:hint="eastAsia" w:ascii="宋体" w:hAnsi="宋体" w:eastAsia="宋体" w:cs="宋体"/>
          <w:szCs w:val="21"/>
        </w:rPr>
        <w:t>中3.1.4的规定；</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——仪器响应时间应符合HJ</w:t>
      </w:r>
      <w:r>
        <w:rPr>
          <w:rFonts w:hint="eastAsia" w:ascii="宋体" w:hAnsi="宋体" w:eastAsia="宋体" w:cs="宋体"/>
          <w:szCs w:val="21"/>
          <w:lang w:val="en-US" w:eastAsia="zh-CN"/>
        </w:rPr>
        <w:t>733-2014</w:t>
      </w:r>
      <w:r>
        <w:rPr>
          <w:rFonts w:hint="eastAsia" w:ascii="宋体" w:hAnsi="宋体" w:eastAsia="宋体" w:cs="宋体"/>
          <w:szCs w:val="21"/>
        </w:rPr>
        <w:t>中3.2.3的规定；</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——相对示值误差应符合HJ</w:t>
      </w:r>
      <w:r>
        <w:rPr>
          <w:rFonts w:hint="eastAsia" w:ascii="宋体" w:hAnsi="宋体" w:eastAsia="宋体" w:cs="宋体"/>
          <w:szCs w:val="21"/>
          <w:lang w:val="en-US" w:eastAsia="zh-CN"/>
        </w:rPr>
        <w:t>733-2014</w:t>
      </w:r>
      <w:r>
        <w:rPr>
          <w:rFonts w:hint="eastAsia" w:ascii="宋体" w:hAnsi="宋体" w:eastAsia="宋体" w:cs="宋体"/>
          <w:szCs w:val="21"/>
        </w:rPr>
        <w:t>中3.2.2中的规定；</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——恢复时间不应超过30s；</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——仪器进场检测一次的连续运行时间不低于8h；</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——具备数据存储功能，并能以无线或蓝牙方式下载和传输检测数据；</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——检测仪器或辅助工具应具有自动读取最大值功能；</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——宜有超限报警功能，报警阈值可以自由设定；</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——仪器应通过防爆认证，防爆等级符合使用场所的要求；</w:t>
      </w:r>
    </w:p>
    <w:p>
      <w:pPr>
        <w:keepNext w:val="0"/>
        <w:keepLines w:val="0"/>
        <w:pageBreakBefore w:val="0"/>
        <w:kinsoku/>
        <w:wordWrap/>
        <w:overflowPunct/>
        <w:topLinePunct w:val="0"/>
        <w:autoSpaceDE/>
        <w:autoSpaceDN/>
        <w:bidi w:val="0"/>
        <w:adjustRightInd/>
        <w:snapToGrid/>
        <w:spacing w:line="400" w:lineRule="exact"/>
        <w:ind w:firstLine="1470" w:firstLineChars="700"/>
        <w:rPr>
          <w:rFonts w:hint="eastAsia" w:ascii="宋体" w:hAnsi="宋体" w:eastAsia="宋体" w:cs="宋体"/>
          <w:lang w:bidi="en-US"/>
        </w:rPr>
      </w:pPr>
      <w:r>
        <w:rPr>
          <w:rFonts w:hint="eastAsia" w:ascii="宋体" w:hAnsi="宋体" w:eastAsia="宋体" w:cs="宋体"/>
          <w:szCs w:val="21"/>
        </w:rPr>
        <w:t>——仪器应安装消音器。</w:t>
      </w:r>
    </w:p>
    <w:p>
      <w:pPr>
        <w:pStyle w:val="49"/>
        <w:keepNext w:val="0"/>
        <w:keepLines w:val="0"/>
        <w:pageBreakBefore w:val="0"/>
        <w:numPr>
          <w:ilvl w:val="0"/>
          <w:numId w:val="5"/>
        </w:numPr>
        <w:kinsoku/>
        <w:wordWrap/>
        <w:overflowPunct/>
        <w:topLinePunct w:val="0"/>
        <w:autoSpaceDE/>
        <w:autoSpaceDN/>
        <w:bidi w:val="0"/>
        <w:adjustRightInd/>
        <w:snapToGrid/>
        <w:spacing w:line="400" w:lineRule="exact"/>
        <w:ind w:firstLineChars="0"/>
        <w:rPr>
          <w:rFonts w:hint="eastAsia" w:ascii="宋体" w:hAnsi="宋体" w:eastAsia="宋体" w:cs="宋体"/>
          <w:lang w:bidi="en-US"/>
        </w:rPr>
      </w:pPr>
      <w:r>
        <w:rPr>
          <w:rFonts w:hint="eastAsia" w:ascii="宋体" w:hAnsi="宋体" w:eastAsia="宋体" w:cs="宋体"/>
          <w:lang w:bidi="en-US"/>
        </w:rPr>
        <w:t>标准气体</w:t>
      </w:r>
      <w:r>
        <w:rPr>
          <w:rFonts w:hint="eastAsia" w:ascii="宋体" w:hAnsi="宋体" w:eastAsia="宋体" w:cs="宋体"/>
          <w:lang w:eastAsia="zh-CN" w:bidi="en-US"/>
        </w:rPr>
        <w:t>：</w:t>
      </w:r>
    </w:p>
    <w:p>
      <w:pPr>
        <w:keepNext w:val="0"/>
        <w:keepLines w:val="0"/>
        <w:pageBreakBefore w:val="0"/>
        <w:kinsoku/>
        <w:wordWrap/>
        <w:overflowPunct/>
        <w:topLinePunct w:val="0"/>
        <w:autoSpaceDE/>
        <w:autoSpaceDN/>
        <w:bidi w:val="0"/>
        <w:adjustRightInd/>
        <w:snapToGrid/>
        <w:spacing w:line="400" w:lineRule="exact"/>
        <w:rPr>
          <w:rFonts w:hint="eastAsia" w:ascii="宋体" w:hAnsi="宋体" w:eastAsia="宋体" w:cs="宋体"/>
        </w:rPr>
      </w:pPr>
      <w:r>
        <w:rPr>
          <w:rFonts w:hint="eastAsia" w:ascii="宋体" w:hAnsi="宋体" w:eastAsia="宋体" w:cs="宋体"/>
          <w:lang w:bidi="en-US"/>
        </w:rPr>
        <w:t xml:space="preserve">             </w:t>
      </w:r>
      <w:r>
        <w:rPr>
          <w:rFonts w:hint="eastAsia" w:ascii="宋体" w:hAnsi="宋体" w:eastAsia="宋体" w:cs="宋体"/>
        </w:rPr>
        <w:t>检测用气体 需要准备的气体包括但不限于以下种类：</w:t>
      </w:r>
    </w:p>
    <w:p>
      <w:pPr>
        <w:keepNext w:val="0"/>
        <w:keepLines w:val="0"/>
        <w:pageBreakBefore w:val="0"/>
        <w:kinsoku/>
        <w:wordWrap/>
        <w:overflowPunct/>
        <w:topLinePunct w:val="0"/>
        <w:autoSpaceDE/>
        <w:autoSpaceDN/>
        <w:bidi w:val="0"/>
        <w:adjustRightInd/>
        <w:snapToGrid/>
        <w:spacing w:line="400" w:lineRule="exact"/>
        <w:ind w:firstLine="1417" w:firstLineChars="675"/>
        <w:rPr>
          <w:rFonts w:hint="eastAsia" w:ascii="宋体" w:hAnsi="宋体" w:eastAsia="宋体" w:cs="宋体"/>
        </w:rPr>
      </w:pPr>
      <w:r>
        <w:rPr>
          <w:rFonts w:hint="eastAsia" w:ascii="宋体" w:hAnsi="宋体" w:eastAsia="宋体" w:cs="宋体"/>
        </w:rPr>
        <w:t>——零气，挥发性有机物浓度小于10µmol/mol的洁净空气（以CH4计）；</w:t>
      </w:r>
    </w:p>
    <w:p>
      <w:pPr>
        <w:keepNext w:val="0"/>
        <w:keepLines w:val="0"/>
        <w:pageBreakBefore w:val="0"/>
        <w:kinsoku/>
        <w:wordWrap/>
        <w:overflowPunct/>
        <w:topLinePunct w:val="0"/>
        <w:autoSpaceDE/>
        <w:autoSpaceDN/>
        <w:bidi w:val="0"/>
        <w:adjustRightInd/>
        <w:snapToGrid/>
        <w:spacing w:line="400" w:lineRule="exact"/>
        <w:ind w:left="1838" w:leftChars="675" w:hanging="420" w:hangingChars="200"/>
        <w:rPr>
          <w:rFonts w:hint="eastAsia" w:ascii="宋体" w:hAnsi="宋体" w:eastAsia="宋体" w:cs="宋体"/>
        </w:rPr>
      </w:pPr>
      <w:r>
        <w:rPr>
          <w:rFonts w:hint="eastAsia" w:ascii="宋体" w:hAnsi="宋体" w:eastAsia="宋体" w:cs="宋体"/>
        </w:rPr>
        <w:t>——校准气体，指校准时用于将仪器读数调节至已知浓度的挥发性有机物。校准气体通常是接近相关控制标准浓度限值的参考化合物标准气体。</w:t>
      </w:r>
    </w:p>
    <w:p>
      <w:pPr>
        <w:keepNext w:val="0"/>
        <w:keepLines w:val="0"/>
        <w:pageBreakBefore w:val="0"/>
        <w:kinsoku/>
        <w:wordWrap/>
        <w:overflowPunct/>
        <w:topLinePunct w:val="0"/>
        <w:autoSpaceDE/>
        <w:autoSpaceDN/>
        <w:bidi w:val="0"/>
        <w:adjustRightInd/>
        <w:snapToGrid/>
        <w:spacing w:line="400" w:lineRule="exact"/>
        <w:ind w:firstLine="1417" w:firstLineChars="675"/>
        <w:rPr>
          <w:rFonts w:hint="eastAsia" w:ascii="宋体" w:hAnsi="宋体" w:eastAsia="宋体" w:cs="宋体"/>
        </w:rPr>
      </w:pPr>
      <w:r>
        <w:rPr>
          <w:rFonts w:hint="eastAsia" w:ascii="宋体" w:hAnsi="宋体" w:eastAsia="宋体" w:cs="宋体"/>
        </w:rPr>
        <w:t>——燃料气（高纯氢气99.99%），供气压力不低于10MPa。</w:t>
      </w:r>
    </w:p>
    <w:p>
      <w:pPr>
        <w:keepNext w:val="0"/>
        <w:keepLines w:val="0"/>
        <w:pageBreakBefore w:val="0"/>
        <w:numPr>
          <w:ilvl w:val="0"/>
          <w:numId w:val="5"/>
        </w:numPr>
        <w:kinsoku/>
        <w:wordWrap/>
        <w:overflowPunct/>
        <w:topLinePunct w:val="0"/>
        <w:autoSpaceDE/>
        <w:autoSpaceDN/>
        <w:bidi w:val="0"/>
        <w:adjustRightInd/>
        <w:snapToGrid/>
        <w:spacing w:line="400" w:lineRule="exact"/>
        <w:rPr>
          <w:rFonts w:hint="eastAsia" w:ascii="宋体" w:hAnsi="宋体" w:eastAsia="宋体" w:cs="宋体"/>
          <w:lang w:bidi="en-US"/>
        </w:rPr>
      </w:pPr>
      <w:r>
        <w:rPr>
          <w:rFonts w:hint="eastAsia" w:ascii="宋体" w:hAnsi="宋体" w:eastAsia="宋体" w:cs="宋体"/>
          <w:lang w:bidi="en-US"/>
        </w:rPr>
        <w:t>本轮次检测设备清单</w:t>
      </w:r>
      <w:r>
        <w:rPr>
          <w:rFonts w:hint="eastAsia" w:ascii="宋体" w:hAnsi="宋体" w:eastAsia="宋体" w:cs="宋体"/>
          <w:lang w:eastAsia="zh-CN" w:bidi="en-US"/>
        </w:rPr>
        <w:t>：</w:t>
      </w:r>
    </w:p>
    <w:tbl>
      <w:tblPr>
        <w:tblStyle w:val="30"/>
        <w:tblW w:w="96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1"/>
        <w:gridCol w:w="1028"/>
        <w:gridCol w:w="1950"/>
        <w:gridCol w:w="1173"/>
        <w:gridCol w:w="1420"/>
        <w:gridCol w:w="1334"/>
        <w:gridCol w:w="14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1301" w:type="dxa"/>
            <w:vMerge w:val="restart"/>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sz w:val="21"/>
                <w:szCs w:val="21"/>
              </w:rPr>
              <w:t>检测仪器</w:t>
            </w:r>
          </w:p>
        </w:tc>
        <w:tc>
          <w:tcPr>
            <w:tcW w:w="1028" w:type="dxa"/>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 w:val="21"/>
                <w:szCs w:val="21"/>
              </w:rPr>
            </w:pPr>
            <w:r>
              <w:rPr>
                <w:rFonts w:hint="eastAsia" w:ascii="宋体" w:hAnsi="宋体" w:eastAsia="宋体" w:cs="宋体"/>
                <w:sz w:val="21"/>
                <w:szCs w:val="21"/>
              </w:rPr>
              <w:t>序号</w:t>
            </w:r>
          </w:p>
        </w:tc>
        <w:tc>
          <w:tcPr>
            <w:tcW w:w="1950" w:type="dxa"/>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 w:val="21"/>
                <w:szCs w:val="21"/>
              </w:rPr>
            </w:pPr>
            <w:r>
              <w:rPr>
                <w:rFonts w:hint="eastAsia" w:ascii="宋体" w:hAnsi="宋体" w:eastAsia="宋体" w:cs="宋体"/>
                <w:sz w:val="21"/>
                <w:szCs w:val="21"/>
              </w:rPr>
              <w:t>仪器名称</w:t>
            </w:r>
          </w:p>
        </w:tc>
        <w:tc>
          <w:tcPr>
            <w:tcW w:w="1173" w:type="dxa"/>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 w:val="21"/>
                <w:szCs w:val="21"/>
              </w:rPr>
            </w:pPr>
            <w:r>
              <w:rPr>
                <w:rFonts w:hint="eastAsia" w:ascii="宋体" w:hAnsi="宋体" w:eastAsia="宋体" w:cs="宋体"/>
                <w:sz w:val="21"/>
                <w:szCs w:val="21"/>
              </w:rPr>
              <w:t>仪器编号</w:t>
            </w:r>
          </w:p>
        </w:tc>
        <w:tc>
          <w:tcPr>
            <w:tcW w:w="1420" w:type="dxa"/>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 w:val="21"/>
                <w:szCs w:val="21"/>
              </w:rPr>
            </w:pPr>
            <w:r>
              <w:rPr>
                <w:rFonts w:hint="eastAsia" w:ascii="宋体" w:hAnsi="宋体" w:eastAsia="宋体" w:cs="宋体"/>
                <w:sz w:val="21"/>
                <w:szCs w:val="21"/>
              </w:rPr>
              <w:t>仪器型号</w:t>
            </w:r>
          </w:p>
        </w:tc>
        <w:tc>
          <w:tcPr>
            <w:tcW w:w="1334" w:type="dxa"/>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 w:val="21"/>
                <w:szCs w:val="21"/>
              </w:rPr>
            </w:pPr>
            <w:r>
              <w:rPr>
                <w:rFonts w:hint="eastAsia" w:ascii="宋体" w:hAnsi="宋体" w:eastAsia="宋体" w:cs="宋体"/>
                <w:sz w:val="21"/>
                <w:szCs w:val="21"/>
              </w:rPr>
              <w:t>检定时间</w:t>
            </w:r>
          </w:p>
        </w:tc>
        <w:tc>
          <w:tcPr>
            <w:tcW w:w="1454" w:type="dxa"/>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 w:val="21"/>
                <w:szCs w:val="21"/>
              </w:rPr>
            </w:pPr>
            <w:r>
              <w:rPr>
                <w:rFonts w:hint="eastAsia" w:ascii="宋体" w:hAnsi="宋体" w:eastAsia="宋体" w:cs="宋体"/>
                <w:sz w:val="21"/>
                <w:szCs w:val="21"/>
              </w:rPr>
              <w:t>检定有效期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氢火焰离子检测仪</w:t>
            </w:r>
          </w:p>
        </w:tc>
        <w:tc>
          <w:tcPr>
            <w:tcW w:w="117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JC01-01</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PHX-21</w:t>
            </w:r>
          </w:p>
        </w:tc>
        <w:tc>
          <w:tcPr>
            <w:tcW w:w="1334"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2020.08.28</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氢火焰离子检测仪</w:t>
            </w:r>
          </w:p>
        </w:tc>
        <w:tc>
          <w:tcPr>
            <w:tcW w:w="117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rPr>
            </w:pPr>
            <w:r>
              <w:rPr>
                <w:rFonts w:hint="eastAsia" w:ascii="宋体" w:hAnsi="宋体" w:eastAsia="宋体" w:cs="宋体"/>
                <w:color w:val="auto"/>
                <w:sz w:val="21"/>
                <w:szCs w:val="21"/>
                <w:lang w:val="en-US" w:eastAsia="zh-CN"/>
              </w:rPr>
              <w:t>JC01-02</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color w:val="auto"/>
                <w:sz w:val="21"/>
                <w:szCs w:val="21"/>
                <w:lang w:val="en-US"/>
              </w:rPr>
            </w:pPr>
            <w:r>
              <w:rPr>
                <w:rFonts w:hint="eastAsia" w:ascii="宋体" w:hAnsi="宋体" w:eastAsia="宋体" w:cs="宋体"/>
                <w:i w:val="0"/>
                <w:color w:val="000000"/>
                <w:kern w:val="0"/>
                <w:sz w:val="21"/>
                <w:szCs w:val="21"/>
                <w:u w:val="none"/>
                <w:lang w:val="en-US" w:eastAsia="zh-CN" w:bidi="ar"/>
              </w:rPr>
              <w:t>PHX-42</w:t>
            </w:r>
          </w:p>
        </w:tc>
        <w:tc>
          <w:tcPr>
            <w:tcW w:w="1334"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color w:val="auto"/>
                <w:sz w:val="21"/>
                <w:szCs w:val="21"/>
              </w:rPr>
            </w:pPr>
            <w:r>
              <w:rPr>
                <w:rFonts w:hint="eastAsia" w:ascii="宋体" w:hAnsi="宋体" w:eastAsia="宋体" w:cs="宋体"/>
                <w:i w:val="0"/>
                <w:color w:val="000000"/>
                <w:kern w:val="0"/>
                <w:sz w:val="21"/>
                <w:szCs w:val="21"/>
                <w:u w:val="none"/>
                <w:lang w:val="en-US" w:eastAsia="zh-CN" w:bidi="ar"/>
              </w:rPr>
              <w:t>2020.08.28</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氢火焰离子检测仪</w:t>
            </w:r>
          </w:p>
        </w:tc>
        <w:tc>
          <w:tcPr>
            <w:tcW w:w="117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Jc01-03</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PHX-21</w:t>
            </w:r>
          </w:p>
        </w:tc>
        <w:tc>
          <w:tcPr>
            <w:tcW w:w="1334"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2020.12.01</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氢火焰离子检测仪</w:t>
            </w:r>
          </w:p>
        </w:tc>
        <w:tc>
          <w:tcPr>
            <w:tcW w:w="117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JC01-04</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PHX-21</w:t>
            </w:r>
          </w:p>
        </w:tc>
        <w:tc>
          <w:tcPr>
            <w:tcW w:w="1334"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2020.12.01</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氢火焰离子检测仪</w:t>
            </w:r>
          </w:p>
        </w:tc>
        <w:tc>
          <w:tcPr>
            <w:tcW w:w="117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JC01-06</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PHX-21</w:t>
            </w:r>
          </w:p>
        </w:tc>
        <w:tc>
          <w:tcPr>
            <w:tcW w:w="1334"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2020.05.28</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数字风速计</w:t>
            </w:r>
          </w:p>
        </w:tc>
        <w:tc>
          <w:tcPr>
            <w:tcW w:w="117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JC02-02</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PM6252B</w:t>
            </w:r>
          </w:p>
        </w:tc>
        <w:tc>
          <w:tcPr>
            <w:tcW w:w="1334"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2020.08.28</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301" w:type="dxa"/>
            <w:vMerge w:val="restart"/>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校准物质</w:t>
            </w: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序号</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标气瓶号</w:t>
            </w:r>
          </w:p>
        </w:tc>
        <w:tc>
          <w:tcPr>
            <w:tcW w:w="2593" w:type="dxa"/>
            <w:gridSpan w:val="2"/>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标气浓度（μmol/mol）</w:t>
            </w:r>
          </w:p>
        </w:tc>
        <w:tc>
          <w:tcPr>
            <w:tcW w:w="133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定值日期</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有效期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rPr>
            </w:pPr>
            <w:r>
              <w:rPr>
                <w:rFonts w:hint="eastAsia" w:ascii="宋体" w:hAnsi="宋体" w:eastAsia="宋体" w:cs="宋体"/>
                <w:color w:val="auto"/>
                <w:sz w:val="21"/>
                <w:szCs w:val="21"/>
                <w:lang w:val="en-US" w:eastAsia="zh-CN"/>
              </w:rPr>
              <w:t>875143</w:t>
            </w:r>
          </w:p>
        </w:tc>
        <w:tc>
          <w:tcPr>
            <w:tcW w:w="2593" w:type="dxa"/>
            <w:gridSpan w:val="2"/>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0</w:t>
            </w:r>
          </w:p>
        </w:tc>
        <w:tc>
          <w:tcPr>
            <w:tcW w:w="133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2020.08.04</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2</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rPr>
            </w:pPr>
            <w:r>
              <w:rPr>
                <w:rFonts w:hint="eastAsia" w:ascii="宋体" w:hAnsi="宋体" w:eastAsia="宋体" w:cs="宋体"/>
                <w:color w:val="auto"/>
                <w:sz w:val="21"/>
                <w:szCs w:val="21"/>
                <w:lang w:val="en-US" w:eastAsia="zh-CN"/>
              </w:rPr>
              <w:t>70702020</w:t>
            </w:r>
          </w:p>
        </w:tc>
        <w:tc>
          <w:tcPr>
            <w:tcW w:w="2593" w:type="dxa"/>
            <w:gridSpan w:val="2"/>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500.9</w:t>
            </w:r>
          </w:p>
        </w:tc>
        <w:tc>
          <w:tcPr>
            <w:tcW w:w="133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2020.08.04</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0000FF"/>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3</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rPr>
            </w:pPr>
            <w:r>
              <w:rPr>
                <w:rFonts w:hint="eastAsia" w:ascii="宋体" w:hAnsi="宋体" w:eastAsia="宋体" w:cs="宋体"/>
                <w:color w:val="auto"/>
                <w:sz w:val="21"/>
                <w:szCs w:val="21"/>
                <w:lang w:val="en-US" w:eastAsia="zh-CN"/>
              </w:rPr>
              <w:t>L165810112</w:t>
            </w:r>
          </w:p>
        </w:tc>
        <w:tc>
          <w:tcPr>
            <w:tcW w:w="2593" w:type="dxa"/>
            <w:gridSpan w:val="2"/>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rPr>
            </w:pPr>
            <w:r>
              <w:rPr>
                <w:rFonts w:hint="eastAsia" w:ascii="宋体" w:hAnsi="宋体" w:eastAsia="宋体" w:cs="宋体"/>
                <w:color w:val="auto"/>
                <w:sz w:val="21"/>
                <w:szCs w:val="21"/>
                <w:lang w:val="en-US" w:eastAsia="zh-CN"/>
              </w:rPr>
              <w:t>10003.2</w:t>
            </w:r>
          </w:p>
        </w:tc>
        <w:tc>
          <w:tcPr>
            <w:tcW w:w="133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2020.08.04</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301"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备注</w:t>
            </w:r>
          </w:p>
        </w:tc>
        <w:tc>
          <w:tcPr>
            <w:tcW w:w="8359" w:type="dxa"/>
            <w:gridSpan w:val="6"/>
            <w:vAlign w:val="center"/>
          </w:tcPr>
          <w:p>
            <w:pPr>
              <w:keepNext w:val="0"/>
              <w:keepLines w:val="0"/>
              <w:pageBreakBefore w:val="0"/>
              <w:kinsoku/>
              <w:wordWrap/>
              <w:overflowPunct/>
              <w:topLinePunct w:val="0"/>
              <w:autoSpaceDE/>
              <w:autoSpaceDN/>
              <w:bidi w:val="0"/>
              <w:adjustRightInd/>
              <w:snapToGrid/>
              <w:spacing w:line="400" w:lineRule="exact"/>
              <w:jc w:val="both"/>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仪器、标准物质校准证书见附表4</w:t>
            </w:r>
          </w:p>
        </w:tc>
      </w:tr>
    </w:tbl>
    <w:p>
      <w:pPr>
        <w:pStyle w:val="3"/>
        <w:numPr>
          <w:ilvl w:val="1"/>
          <w:numId w:val="0"/>
        </w:numPr>
        <w:tabs>
          <w:tab w:val="clear" w:pos="576"/>
        </w:tabs>
        <w:spacing w:before="240"/>
        <w:rPr>
          <w:rFonts w:hint="default" w:ascii="宋体" w:hAnsi="宋体" w:eastAsia="宋体" w:cs="宋体"/>
          <w:sz w:val="28"/>
          <w:szCs w:val="28"/>
          <w:lang w:val="en-US" w:eastAsia="zh-CN"/>
        </w:rPr>
      </w:pPr>
      <w:bookmarkStart w:id="17" w:name="_Toc23338"/>
      <w:r>
        <w:rPr>
          <w:rFonts w:hint="eastAsia" w:ascii="宋体" w:hAnsi="宋体" w:cs="宋体"/>
          <w:sz w:val="28"/>
          <w:szCs w:val="28"/>
          <w:lang w:val="en-US" w:eastAsia="zh-CN"/>
        </w:rPr>
        <w:t>5</w:t>
      </w:r>
      <w:r>
        <w:rPr>
          <w:rFonts w:hint="eastAsia" w:ascii="宋体" w:hAnsi="宋体" w:eastAsia="宋体" w:cs="宋体"/>
          <w:sz w:val="28"/>
          <w:szCs w:val="28"/>
          <w:lang w:val="en-US" w:eastAsia="zh-CN"/>
        </w:rPr>
        <w:t>.</w:t>
      </w:r>
      <w:r>
        <w:rPr>
          <w:rFonts w:hint="eastAsia" w:ascii="宋体" w:hAnsi="宋体" w:cs="宋体"/>
          <w:sz w:val="28"/>
          <w:szCs w:val="28"/>
          <w:lang w:val="en-US" w:eastAsia="zh-CN"/>
        </w:rPr>
        <w:t>2</w:t>
      </w:r>
      <w:r>
        <w:rPr>
          <w:rFonts w:hint="eastAsia" w:ascii="宋体" w:hAnsi="宋体" w:eastAsia="宋体" w:cs="宋体"/>
          <w:sz w:val="28"/>
          <w:szCs w:val="28"/>
        </w:rPr>
        <w:t xml:space="preserve"> </w:t>
      </w:r>
      <w:r>
        <w:rPr>
          <w:rFonts w:hint="eastAsia" w:ascii="宋体" w:hAnsi="宋体" w:cs="宋体"/>
          <w:sz w:val="28"/>
          <w:szCs w:val="28"/>
          <w:lang w:val="en-US" w:eastAsia="zh-CN"/>
        </w:rPr>
        <w:t>现场作业安全检查</w:t>
      </w:r>
      <w:bookmarkEnd w:id="17"/>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sz w:val="21"/>
          <w:szCs w:val="21"/>
          <w:lang w:val="en-US" w:eastAsia="zh-CN"/>
        </w:rPr>
      </w:pPr>
      <w:r>
        <w:rPr>
          <w:sz w:val="21"/>
          <w:szCs w:val="21"/>
        </w:rPr>
        <w:t>现场作业安全检查情况，如：作业环境、检测人员劳动防护用品等情况</w:t>
      </w:r>
      <w:r>
        <w:rPr>
          <w:rFonts w:hint="eastAsia"/>
          <w:sz w:val="21"/>
          <w:szCs w:val="21"/>
          <w:lang w:eastAsia="zh-CN"/>
        </w:rPr>
        <w:t>（</w:t>
      </w:r>
      <w:r>
        <w:rPr>
          <w:rFonts w:hint="eastAsia"/>
          <w:sz w:val="21"/>
          <w:szCs w:val="21"/>
          <w:lang w:val="en-US" w:eastAsia="zh-CN"/>
        </w:rPr>
        <w:t>见现场环境及安全检查表</w:t>
      </w:r>
      <w:r>
        <w:rPr>
          <w:rFonts w:hint="eastAsia"/>
          <w:sz w:val="21"/>
          <w:szCs w:val="21"/>
          <w:lang w:eastAsia="zh-CN"/>
        </w:rPr>
        <w:t>）。</w:t>
      </w:r>
    </w:p>
    <w:p>
      <w:pPr>
        <w:pStyle w:val="3"/>
        <w:numPr>
          <w:ilvl w:val="1"/>
          <w:numId w:val="0"/>
        </w:numPr>
        <w:shd w:val="clear" w:color="auto" w:fill="DBE5F1"/>
        <w:tabs>
          <w:tab w:val="clear" w:pos="576"/>
        </w:tabs>
        <w:spacing w:before="240"/>
        <w:rPr>
          <w:rFonts w:hint="default" w:ascii="宋体" w:hAnsi="宋体" w:eastAsia="宋体" w:cs="宋体"/>
          <w:sz w:val="28"/>
          <w:szCs w:val="28"/>
          <w:lang w:val="en-US" w:eastAsia="zh-CN"/>
        </w:rPr>
      </w:pPr>
      <w:bookmarkStart w:id="18" w:name="_Toc13566"/>
      <w:r>
        <w:rPr>
          <w:rFonts w:hint="eastAsia" w:ascii="宋体" w:hAnsi="宋体" w:cs="宋体"/>
          <w:sz w:val="28"/>
          <w:szCs w:val="28"/>
          <w:lang w:val="en-US" w:eastAsia="zh-CN"/>
        </w:rPr>
        <w:t>5</w:t>
      </w:r>
      <w:r>
        <w:rPr>
          <w:rFonts w:hint="eastAsia" w:ascii="宋体" w:hAnsi="宋体" w:eastAsia="宋体" w:cs="宋体"/>
          <w:sz w:val="28"/>
          <w:szCs w:val="28"/>
          <w:lang w:val="en-US" w:eastAsia="zh-CN"/>
        </w:rPr>
        <w:t>.3 现场检测记录</w:t>
      </w:r>
      <w:bookmarkEnd w:id="18"/>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sz w:val="21"/>
          <w:szCs w:val="21"/>
          <w:lang w:val="en-US" w:eastAsia="zh-CN"/>
        </w:rPr>
      </w:pPr>
      <w:r>
        <w:rPr>
          <w:rFonts w:hint="eastAsia" w:ascii="宋体" w:hAnsi="宋体" w:eastAsia="宋体" w:cs="宋体"/>
          <w:sz w:val="21"/>
          <w:szCs w:val="21"/>
        </w:rPr>
        <w:t>现场检测记录情况，以列表方式记录，内容涵盖检测日期、检测时间、物料状态、背景值、检测值、泄漏定义浓度值、密封点编码、群组编码、区域、装置、密封点类型等</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见</w:t>
      </w:r>
      <w:r>
        <w:rPr>
          <w:rFonts w:hint="eastAsia" w:ascii="宋体" w:hAnsi="宋体" w:eastAsia="宋体" w:cs="宋体"/>
          <w:sz w:val="21"/>
          <w:szCs w:val="21"/>
          <w:lang w:eastAsia="zh-CN"/>
        </w:rPr>
        <w:t>泄漏检测与修复（LDAR）</w:t>
      </w:r>
      <w:r>
        <w:rPr>
          <w:rFonts w:hint="eastAsia" w:ascii="宋体" w:hAnsi="宋体" w:eastAsia="宋体" w:cs="宋体"/>
          <w:sz w:val="21"/>
          <w:szCs w:val="21"/>
        </w:rPr>
        <w:t>密封点</w:t>
      </w:r>
      <w:r>
        <w:rPr>
          <w:rFonts w:hint="eastAsia" w:ascii="宋体" w:hAnsi="宋体" w:eastAsia="宋体" w:cs="宋体"/>
          <w:sz w:val="21"/>
          <w:szCs w:val="21"/>
          <w:lang w:val="en-US" w:eastAsia="zh-CN"/>
        </w:rPr>
        <w:t>检测</w:t>
      </w:r>
      <w:r>
        <w:rPr>
          <w:rFonts w:hint="eastAsia" w:ascii="宋体" w:hAnsi="宋体" w:eastAsia="宋体" w:cs="宋体"/>
          <w:sz w:val="21"/>
          <w:szCs w:val="21"/>
        </w:rPr>
        <w:t>记录</w:t>
      </w:r>
      <w:r>
        <w:rPr>
          <w:rFonts w:hint="eastAsia" w:ascii="宋体" w:hAnsi="宋体" w:eastAsia="宋体" w:cs="宋体"/>
          <w:sz w:val="21"/>
          <w:szCs w:val="21"/>
          <w:lang w:eastAsia="zh-CN"/>
        </w:rPr>
        <w:t>）</w:t>
      </w:r>
      <w:r>
        <w:rPr>
          <w:rFonts w:hint="eastAsia"/>
          <w:sz w:val="21"/>
          <w:szCs w:val="21"/>
          <w:lang w:eastAsia="zh-CN"/>
        </w:rPr>
        <w:t>。</w:t>
      </w:r>
      <w:r>
        <w:rPr>
          <w:rFonts w:asciiTheme="minorHAnsi" w:hAnsiTheme="minorHAnsi" w:eastAsiaTheme="minorEastAsia" w:cstheme="minorBidi"/>
          <w:b w:val="0"/>
          <w:bCs w:val="0"/>
          <w:kern w:val="2"/>
          <w:sz w:val="21"/>
          <w:szCs w:val="21"/>
          <w:lang w:val="en-US" w:eastAsia="zh-CN" w:bidi="ar-SA"/>
        </w:rPr>
        <w:t>按时间顺序整理严重泄漏点现场检测照片</w:t>
      </w:r>
      <w:r>
        <w:rPr>
          <w:rFonts w:hint="eastAsia" w:asciiTheme="minorHAnsi" w:hAnsiTheme="minorHAnsi" w:eastAsiaTheme="minorEastAsia" w:cstheme="minorBidi"/>
          <w:b w:val="0"/>
          <w:bCs w:val="0"/>
          <w:kern w:val="2"/>
          <w:sz w:val="21"/>
          <w:szCs w:val="21"/>
          <w:lang w:val="en-US" w:eastAsia="zh-CN" w:bidi="ar-SA"/>
        </w:rPr>
        <w:t>：</w:t>
      </w:r>
    </w:p>
    <w:p>
      <w:pPr>
        <w:pStyle w:val="49"/>
        <w:numPr>
          <w:ilvl w:val="0"/>
          <w:numId w:val="0"/>
        </w:numPr>
        <w:tabs>
          <w:tab w:val="left" w:pos="953"/>
          <w:tab w:val="left" w:pos="954"/>
        </w:tabs>
        <w:spacing w:before="134" w:after="0" w:line="343" w:lineRule="auto"/>
        <w:ind w:leftChars="400" w:right="228" w:rightChars="0"/>
        <w:jc w:val="both"/>
        <w:rPr>
          <w:rFonts w:hint="default" w:asciiTheme="minorHAnsi" w:hAnsiTheme="minorHAnsi" w:eastAsiaTheme="minorEastAsia" w:cstheme="minorBidi"/>
          <w:b w:val="0"/>
          <w:bCs w:val="0"/>
          <w:kern w:val="2"/>
          <w:sz w:val="21"/>
          <w:szCs w:val="21"/>
          <w:lang w:val="en-US" w:eastAsia="zh-CN" w:bidi="ar-SA"/>
        </w:rPr>
      </w:pPr>
      <w:r>
        <w:rPr>
          <w:rFonts w:hint="eastAsia" w:cstheme="minorBidi"/>
          <w:b w:val="0"/>
          <w:bCs w:val="0"/>
          <w:kern w:val="2"/>
          <w:sz w:val="21"/>
          <w:szCs w:val="21"/>
          <w:lang w:val="en-US" w:eastAsia="zh-CN" w:bidi="ar-SA"/>
        </w:rPr>
        <w:t>无严重泄漏点。</w:t>
      </w:r>
    </w:p>
    <w:p>
      <w:pPr>
        <w:pStyle w:val="3"/>
        <w:numPr>
          <w:ilvl w:val="1"/>
          <w:numId w:val="0"/>
        </w:numPr>
        <w:shd w:val="clear" w:color="auto" w:fill="DBE5F1"/>
        <w:tabs>
          <w:tab w:val="clear" w:pos="576"/>
        </w:tabs>
        <w:spacing w:before="240"/>
        <w:rPr>
          <w:rFonts w:hint="default" w:ascii="宋体" w:hAnsi="宋体" w:eastAsia="宋体" w:cs="宋体"/>
          <w:sz w:val="28"/>
          <w:szCs w:val="28"/>
          <w:lang w:val="en-US" w:eastAsia="zh-CN"/>
        </w:rPr>
      </w:pPr>
      <w:bookmarkStart w:id="19" w:name="_Toc25919"/>
      <w:r>
        <w:rPr>
          <w:rFonts w:hint="eastAsia" w:ascii="宋体" w:hAnsi="宋体" w:cs="宋体"/>
          <w:sz w:val="28"/>
          <w:szCs w:val="28"/>
          <w:lang w:val="en-US" w:eastAsia="zh-CN"/>
        </w:rPr>
        <w:t>5</w:t>
      </w:r>
      <w:r>
        <w:rPr>
          <w:rFonts w:hint="eastAsia" w:ascii="宋体" w:hAnsi="宋体" w:eastAsia="宋体" w:cs="宋体"/>
          <w:sz w:val="28"/>
          <w:szCs w:val="28"/>
          <w:lang w:val="en-US" w:eastAsia="zh-CN"/>
        </w:rPr>
        <w:t>.4 现场检测情况录入企业 LDAR 软件管理系统</w:t>
      </w:r>
      <w:bookmarkEnd w:id="19"/>
    </w:p>
    <w:p>
      <w:pPr>
        <w:pStyle w:val="47"/>
        <w:keepNext w:val="0"/>
        <w:keepLines w:val="0"/>
        <w:pageBreakBefore w:val="0"/>
        <w:shd w:val="clear" w:color="auto" w:fill="FFFFFF"/>
        <w:kinsoku/>
        <w:wordWrap/>
        <w:overflowPunct/>
        <w:topLinePunct w:val="0"/>
        <w:autoSpaceDE/>
        <w:autoSpaceDN/>
        <w:bidi w:val="0"/>
        <w:adjustRightInd/>
        <w:snapToGrid/>
        <w:spacing w:before="300" w:beforeAutospacing="0" w:after="0" w:afterAutospacing="0" w:line="400" w:lineRule="exact"/>
        <w:ind w:left="283" w:leftChars="135" w:firstLine="468" w:firstLineChars="223"/>
        <w:jc w:val="both"/>
        <w:textAlignment w:val="auto"/>
        <w:rPr>
          <w:sz w:val="21"/>
          <w:szCs w:val="21"/>
        </w:rPr>
      </w:pPr>
      <w:r>
        <w:rPr>
          <w:rFonts w:hint="eastAsia"/>
          <w:sz w:val="21"/>
          <w:szCs w:val="21"/>
        </w:rPr>
        <w:t>VOC</w:t>
      </w:r>
      <w:r>
        <w:rPr>
          <w:sz w:val="21"/>
          <w:szCs w:val="21"/>
        </w:rPr>
        <w:t>s管控平台</w:t>
      </w:r>
      <w:r>
        <w:rPr>
          <w:rFonts w:hint="eastAsia"/>
          <w:sz w:val="21"/>
          <w:szCs w:val="21"/>
        </w:rPr>
        <w:t>系统</w:t>
      </w:r>
      <w:r>
        <w:rPr>
          <w:sz w:val="21"/>
          <w:szCs w:val="21"/>
        </w:rPr>
        <w:t>，是一个</w:t>
      </w:r>
      <w:r>
        <w:rPr>
          <w:rFonts w:hint="eastAsia"/>
          <w:sz w:val="21"/>
          <w:szCs w:val="21"/>
        </w:rPr>
        <w:t>面向化工</w:t>
      </w:r>
      <w:r>
        <w:rPr>
          <w:sz w:val="21"/>
          <w:szCs w:val="21"/>
        </w:rPr>
        <w:t>企业</w:t>
      </w:r>
      <w:r>
        <w:rPr>
          <w:rFonts w:hint="eastAsia"/>
          <w:sz w:val="21"/>
          <w:szCs w:val="21"/>
        </w:rPr>
        <w:t>，</w:t>
      </w:r>
      <w:r>
        <w:rPr>
          <w:sz w:val="21"/>
          <w:szCs w:val="21"/>
        </w:rPr>
        <w:t>统计分析VOCs无组织排放</w:t>
      </w:r>
      <w:r>
        <w:rPr>
          <w:rFonts w:hint="eastAsia"/>
          <w:sz w:val="21"/>
          <w:szCs w:val="21"/>
        </w:rPr>
        <w:t>量</w:t>
      </w:r>
      <w:r>
        <w:rPr>
          <w:sz w:val="21"/>
          <w:szCs w:val="21"/>
        </w:rPr>
        <w:t>的</w:t>
      </w:r>
      <w:r>
        <w:rPr>
          <w:rFonts w:hint="eastAsia"/>
          <w:sz w:val="21"/>
          <w:szCs w:val="21"/>
        </w:rPr>
        <w:t>服务型</w:t>
      </w:r>
      <w:r>
        <w:rPr>
          <w:sz w:val="21"/>
          <w:szCs w:val="21"/>
        </w:rPr>
        <w:t>结构组件模型，</w:t>
      </w:r>
      <w:r>
        <w:rPr>
          <w:rFonts w:hint="eastAsia"/>
          <w:sz w:val="21"/>
          <w:szCs w:val="21"/>
        </w:rPr>
        <w:t>可以</w:t>
      </w:r>
      <w:r>
        <w:rPr>
          <w:sz w:val="21"/>
          <w:szCs w:val="21"/>
        </w:rPr>
        <w:t>实现</w:t>
      </w:r>
      <w:r>
        <w:rPr>
          <w:rFonts w:hint="eastAsia"/>
          <w:sz w:val="21"/>
          <w:szCs w:val="21"/>
        </w:rPr>
        <w:t>对</w:t>
      </w:r>
      <w:r>
        <w:rPr>
          <w:sz w:val="21"/>
          <w:szCs w:val="21"/>
        </w:rPr>
        <w:t>不同</w:t>
      </w:r>
      <w:r>
        <w:rPr>
          <w:rFonts w:hint="eastAsia"/>
          <w:sz w:val="21"/>
          <w:szCs w:val="21"/>
        </w:rPr>
        <w:t>装置</w:t>
      </w:r>
      <w:r>
        <w:rPr>
          <w:sz w:val="21"/>
          <w:szCs w:val="21"/>
        </w:rPr>
        <w:t>、区域的</w:t>
      </w:r>
      <w:r>
        <w:rPr>
          <w:rFonts w:hint="eastAsia"/>
          <w:sz w:val="21"/>
          <w:szCs w:val="21"/>
        </w:rPr>
        <w:t>泄漏点</w:t>
      </w:r>
      <w:r>
        <w:rPr>
          <w:sz w:val="21"/>
          <w:szCs w:val="21"/>
        </w:rPr>
        <w:t>、泄漏量</w:t>
      </w:r>
      <w:r>
        <w:rPr>
          <w:rFonts w:hint="eastAsia"/>
          <w:sz w:val="21"/>
          <w:szCs w:val="21"/>
        </w:rPr>
        <w:t>、</w:t>
      </w:r>
      <w:r>
        <w:rPr>
          <w:sz w:val="21"/>
          <w:szCs w:val="21"/>
        </w:rPr>
        <w:t>减排量的统计</w:t>
      </w:r>
      <w:r>
        <w:rPr>
          <w:rFonts w:hint="eastAsia"/>
          <w:sz w:val="21"/>
          <w:szCs w:val="21"/>
        </w:rPr>
        <w:t>分析，主要功能</w:t>
      </w:r>
      <w:r>
        <w:rPr>
          <w:sz w:val="21"/>
          <w:szCs w:val="21"/>
        </w:rPr>
        <w:t>如下：</w:t>
      </w:r>
    </w:p>
    <w:p>
      <w:pPr>
        <w:keepNext w:val="0"/>
        <w:keepLines w:val="0"/>
        <w:pageBreakBefore w:val="0"/>
        <w:kinsoku/>
        <w:wordWrap/>
        <w:overflowPunct/>
        <w:topLinePunct w:val="0"/>
        <w:autoSpaceDE/>
        <w:autoSpaceDN/>
        <w:bidi w:val="0"/>
        <w:adjustRightInd/>
        <w:snapToGrid/>
        <w:spacing w:line="400" w:lineRule="exact"/>
        <w:ind w:left="708" w:leftChars="337"/>
        <w:textAlignment w:val="auto"/>
        <w:rPr>
          <w:rFonts w:ascii="宋体" w:hAnsi="宋体" w:eastAsia="宋体" w:cs="宋体"/>
          <w:sz w:val="21"/>
          <w:szCs w:val="21"/>
        </w:rPr>
      </w:pPr>
      <w:r>
        <w:rPr>
          <w:rFonts w:hint="eastAsia" w:ascii="宋体" w:hAnsi="宋体" w:eastAsia="宋体" w:cs="宋体"/>
          <w:sz w:val="21"/>
          <w:szCs w:val="21"/>
        </w:rPr>
        <w:t>1.</w:t>
      </w:r>
      <w:r>
        <w:rPr>
          <w:rFonts w:ascii="宋体" w:hAnsi="宋体" w:eastAsia="宋体" w:cs="宋体"/>
          <w:sz w:val="21"/>
          <w:szCs w:val="21"/>
        </w:rPr>
        <w:t xml:space="preserve"> </w:t>
      </w:r>
      <w:r>
        <w:rPr>
          <w:rFonts w:hint="eastAsia" w:ascii="宋体" w:hAnsi="宋体" w:eastAsia="宋体" w:cs="宋体"/>
          <w:sz w:val="21"/>
          <w:szCs w:val="21"/>
        </w:rPr>
        <w:t>密封点</w:t>
      </w:r>
      <w:r>
        <w:rPr>
          <w:rFonts w:ascii="宋体" w:hAnsi="宋体" w:eastAsia="宋体" w:cs="宋体"/>
          <w:sz w:val="21"/>
          <w:szCs w:val="21"/>
        </w:rPr>
        <w:t>台账的上传管理</w:t>
      </w:r>
      <w:r>
        <w:rPr>
          <w:rFonts w:hint="eastAsia" w:ascii="宋体" w:hAnsi="宋体" w:eastAsia="宋体" w:cs="宋体"/>
          <w:sz w:val="21"/>
          <w:szCs w:val="21"/>
        </w:rPr>
        <w:t>；</w:t>
      </w:r>
    </w:p>
    <w:p>
      <w:pPr>
        <w:keepNext w:val="0"/>
        <w:keepLines w:val="0"/>
        <w:pageBreakBefore w:val="0"/>
        <w:kinsoku/>
        <w:wordWrap/>
        <w:overflowPunct/>
        <w:topLinePunct w:val="0"/>
        <w:autoSpaceDE/>
        <w:autoSpaceDN/>
        <w:bidi w:val="0"/>
        <w:adjustRightInd/>
        <w:snapToGrid/>
        <w:spacing w:line="400" w:lineRule="exact"/>
        <w:ind w:left="708" w:leftChars="337"/>
        <w:textAlignment w:val="auto"/>
        <w:rPr>
          <w:rFonts w:ascii="宋体" w:hAnsi="宋体" w:eastAsia="宋体" w:cs="宋体"/>
          <w:sz w:val="21"/>
          <w:szCs w:val="21"/>
        </w:rPr>
      </w:pPr>
      <w:r>
        <w:rPr>
          <w:rFonts w:hint="eastAsia" w:ascii="宋体" w:hAnsi="宋体" w:eastAsia="宋体" w:cs="宋体"/>
          <w:sz w:val="21"/>
          <w:szCs w:val="21"/>
        </w:rPr>
        <w:t>2.</w:t>
      </w:r>
      <w:r>
        <w:rPr>
          <w:rFonts w:ascii="宋体" w:hAnsi="宋体" w:eastAsia="宋体" w:cs="宋体"/>
          <w:sz w:val="21"/>
          <w:szCs w:val="21"/>
        </w:rPr>
        <w:t xml:space="preserve"> </w:t>
      </w:r>
      <w:r>
        <w:rPr>
          <w:rFonts w:hint="eastAsia" w:ascii="宋体" w:hAnsi="宋体" w:eastAsia="宋体" w:cs="宋体"/>
          <w:sz w:val="21"/>
          <w:szCs w:val="21"/>
        </w:rPr>
        <w:t>检测计划</w:t>
      </w:r>
      <w:r>
        <w:rPr>
          <w:rFonts w:ascii="宋体" w:hAnsi="宋体" w:eastAsia="宋体" w:cs="宋体"/>
          <w:sz w:val="21"/>
          <w:szCs w:val="21"/>
        </w:rPr>
        <w:t>、工单</w:t>
      </w:r>
      <w:r>
        <w:rPr>
          <w:rFonts w:hint="eastAsia" w:ascii="宋体" w:hAnsi="宋体" w:eastAsia="宋体" w:cs="宋体"/>
          <w:sz w:val="21"/>
          <w:szCs w:val="21"/>
        </w:rPr>
        <w:t>、</w:t>
      </w:r>
      <w:r>
        <w:rPr>
          <w:rFonts w:ascii="宋体" w:hAnsi="宋体" w:eastAsia="宋体" w:cs="宋体"/>
          <w:sz w:val="21"/>
          <w:szCs w:val="21"/>
        </w:rPr>
        <w:t>复检计划等的</w:t>
      </w:r>
      <w:r>
        <w:rPr>
          <w:rFonts w:hint="eastAsia" w:ascii="宋体" w:hAnsi="宋体" w:eastAsia="宋体" w:cs="宋体"/>
          <w:sz w:val="21"/>
          <w:szCs w:val="21"/>
        </w:rPr>
        <w:t>制定与管理；</w:t>
      </w:r>
    </w:p>
    <w:p>
      <w:pPr>
        <w:keepNext w:val="0"/>
        <w:keepLines w:val="0"/>
        <w:pageBreakBefore w:val="0"/>
        <w:kinsoku/>
        <w:wordWrap/>
        <w:overflowPunct/>
        <w:topLinePunct w:val="0"/>
        <w:autoSpaceDE/>
        <w:autoSpaceDN/>
        <w:bidi w:val="0"/>
        <w:adjustRightInd/>
        <w:snapToGrid/>
        <w:spacing w:line="400" w:lineRule="exact"/>
        <w:ind w:left="708" w:leftChars="337"/>
        <w:textAlignment w:val="auto"/>
        <w:rPr>
          <w:rFonts w:ascii="宋体" w:hAnsi="宋体" w:eastAsia="宋体" w:cs="宋体"/>
          <w:sz w:val="21"/>
          <w:szCs w:val="21"/>
        </w:rPr>
      </w:pPr>
      <w:r>
        <w:rPr>
          <w:rFonts w:ascii="宋体" w:hAnsi="宋体" w:eastAsia="宋体" w:cs="宋体"/>
          <w:sz w:val="21"/>
          <w:szCs w:val="21"/>
        </w:rPr>
        <w:t xml:space="preserve">3. </w:t>
      </w:r>
      <w:r>
        <w:rPr>
          <w:rFonts w:hint="eastAsia" w:ascii="宋体" w:hAnsi="宋体" w:eastAsia="宋体" w:cs="宋体"/>
          <w:sz w:val="21"/>
          <w:szCs w:val="21"/>
        </w:rPr>
        <w:t>密封点</w:t>
      </w:r>
      <w:r>
        <w:rPr>
          <w:rFonts w:ascii="宋体" w:hAnsi="宋体" w:eastAsia="宋体" w:cs="宋体"/>
          <w:sz w:val="21"/>
          <w:szCs w:val="21"/>
        </w:rPr>
        <w:t>检测</w:t>
      </w:r>
      <w:r>
        <w:rPr>
          <w:rFonts w:hint="eastAsia" w:ascii="宋体" w:hAnsi="宋体" w:eastAsia="宋体" w:cs="宋体"/>
          <w:sz w:val="21"/>
          <w:szCs w:val="21"/>
        </w:rPr>
        <w:t>数据</w:t>
      </w:r>
      <w:r>
        <w:rPr>
          <w:rFonts w:ascii="宋体" w:hAnsi="宋体" w:eastAsia="宋体" w:cs="宋体"/>
          <w:sz w:val="21"/>
          <w:szCs w:val="21"/>
        </w:rPr>
        <w:t>的上传、计算</w:t>
      </w:r>
      <w:r>
        <w:rPr>
          <w:rFonts w:hint="eastAsia" w:ascii="宋体" w:hAnsi="宋体" w:eastAsia="宋体" w:cs="宋体"/>
          <w:sz w:val="21"/>
          <w:szCs w:val="21"/>
        </w:rPr>
        <w:t>、</w:t>
      </w:r>
      <w:r>
        <w:rPr>
          <w:rFonts w:ascii="宋体" w:hAnsi="宋体" w:eastAsia="宋体" w:cs="宋体"/>
          <w:sz w:val="21"/>
          <w:szCs w:val="21"/>
        </w:rPr>
        <w:t>统计</w:t>
      </w:r>
      <w:r>
        <w:rPr>
          <w:rFonts w:hint="eastAsia" w:ascii="宋体" w:hAnsi="宋体" w:eastAsia="宋体" w:cs="宋体"/>
          <w:sz w:val="21"/>
          <w:szCs w:val="21"/>
        </w:rPr>
        <w:t>、</w:t>
      </w:r>
      <w:r>
        <w:rPr>
          <w:rFonts w:ascii="宋体" w:hAnsi="宋体" w:eastAsia="宋体" w:cs="宋体"/>
          <w:sz w:val="21"/>
          <w:szCs w:val="21"/>
        </w:rPr>
        <w:t>管理</w:t>
      </w:r>
      <w:r>
        <w:rPr>
          <w:rFonts w:hint="eastAsia" w:ascii="宋体" w:hAnsi="宋体" w:eastAsia="宋体" w:cs="宋体"/>
          <w:sz w:val="21"/>
          <w:szCs w:val="21"/>
        </w:rPr>
        <w:t>；</w:t>
      </w:r>
    </w:p>
    <w:p>
      <w:pPr>
        <w:keepNext w:val="0"/>
        <w:keepLines w:val="0"/>
        <w:pageBreakBefore w:val="0"/>
        <w:kinsoku/>
        <w:wordWrap/>
        <w:overflowPunct/>
        <w:topLinePunct w:val="0"/>
        <w:autoSpaceDE/>
        <w:autoSpaceDN/>
        <w:bidi w:val="0"/>
        <w:adjustRightInd/>
        <w:snapToGrid/>
        <w:spacing w:line="400" w:lineRule="exact"/>
        <w:ind w:left="708" w:leftChars="337"/>
        <w:textAlignment w:val="auto"/>
        <w:rPr>
          <w:rFonts w:ascii="宋体" w:hAnsi="宋体" w:eastAsia="宋体" w:cs="宋体"/>
          <w:sz w:val="21"/>
          <w:szCs w:val="21"/>
        </w:rPr>
      </w:pPr>
      <w:r>
        <w:rPr>
          <w:rFonts w:ascii="宋体" w:hAnsi="宋体" w:eastAsia="宋体" w:cs="宋体"/>
          <w:sz w:val="21"/>
          <w:szCs w:val="21"/>
        </w:rPr>
        <w:t xml:space="preserve">4. </w:t>
      </w:r>
      <w:r>
        <w:rPr>
          <w:rFonts w:hint="eastAsia" w:ascii="宋体" w:hAnsi="宋体" w:eastAsia="宋体" w:cs="宋体"/>
          <w:sz w:val="21"/>
          <w:szCs w:val="21"/>
        </w:rPr>
        <w:t>密封点、</w:t>
      </w:r>
      <w:r>
        <w:rPr>
          <w:rFonts w:ascii="宋体" w:hAnsi="宋体" w:eastAsia="宋体" w:cs="宋体"/>
          <w:sz w:val="21"/>
          <w:szCs w:val="21"/>
        </w:rPr>
        <w:t>泄漏点等的分类统计</w:t>
      </w:r>
      <w:r>
        <w:rPr>
          <w:rFonts w:hint="eastAsia" w:ascii="宋体" w:hAnsi="宋体" w:eastAsia="宋体" w:cs="宋体"/>
          <w:sz w:val="21"/>
          <w:szCs w:val="21"/>
        </w:rPr>
        <w:t>；</w:t>
      </w:r>
    </w:p>
    <w:p>
      <w:pPr>
        <w:keepNext w:val="0"/>
        <w:keepLines w:val="0"/>
        <w:pageBreakBefore w:val="0"/>
        <w:kinsoku/>
        <w:wordWrap/>
        <w:overflowPunct/>
        <w:topLinePunct w:val="0"/>
        <w:autoSpaceDE/>
        <w:autoSpaceDN/>
        <w:bidi w:val="0"/>
        <w:adjustRightInd/>
        <w:snapToGrid/>
        <w:spacing w:line="400" w:lineRule="exact"/>
        <w:ind w:left="708" w:leftChars="337"/>
        <w:textAlignment w:val="auto"/>
        <w:rPr>
          <w:rFonts w:ascii="宋体" w:hAnsi="宋体" w:eastAsia="宋体" w:cs="宋体"/>
          <w:sz w:val="21"/>
          <w:szCs w:val="21"/>
        </w:rPr>
      </w:pPr>
      <w:r>
        <w:rPr>
          <w:rFonts w:ascii="宋体" w:hAnsi="宋体" w:eastAsia="宋体" w:cs="宋体"/>
          <w:sz w:val="21"/>
          <w:szCs w:val="21"/>
        </w:rPr>
        <w:t xml:space="preserve">5. </w:t>
      </w:r>
      <w:r>
        <w:rPr>
          <w:rFonts w:hint="eastAsia" w:ascii="宋体" w:hAnsi="宋体" w:eastAsia="宋体" w:cs="宋体"/>
          <w:sz w:val="21"/>
          <w:szCs w:val="21"/>
        </w:rPr>
        <w:t>各装置</w:t>
      </w:r>
      <w:r>
        <w:rPr>
          <w:rFonts w:ascii="宋体" w:hAnsi="宋体" w:eastAsia="宋体" w:cs="宋体"/>
          <w:sz w:val="21"/>
          <w:szCs w:val="21"/>
        </w:rPr>
        <w:t>泄漏量、减排量</w:t>
      </w:r>
      <w:r>
        <w:rPr>
          <w:rFonts w:hint="eastAsia" w:ascii="宋体" w:hAnsi="宋体" w:eastAsia="宋体" w:cs="宋体"/>
          <w:sz w:val="21"/>
          <w:szCs w:val="21"/>
        </w:rPr>
        <w:t>、</w:t>
      </w:r>
      <w:r>
        <w:rPr>
          <w:rFonts w:ascii="宋体" w:hAnsi="宋体" w:eastAsia="宋体" w:cs="宋体"/>
          <w:sz w:val="21"/>
          <w:szCs w:val="21"/>
        </w:rPr>
        <w:t>泄漏量浓度等的计算统计分析</w:t>
      </w:r>
      <w:r>
        <w:rPr>
          <w:rFonts w:hint="eastAsia" w:ascii="宋体" w:hAnsi="宋体" w:eastAsia="宋体" w:cs="宋体"/>
          <w:sz w:val="21"/>
          <w:szCs w:val="21"/>
        </w:rPr>
        <w:t>；</w:t>
      </w:r>
    </w:p>
    <w:p>
      <w:pPr>
        <w:keepNext w:val="0"/>
        <w:keepLines w:val="0"/>
        <w:pageBreakBefore w:val="0"/>
        <w:kinsoku/>
        <w:wordWrap/>
        <w:overflowPunct/>
        <w:topLinePunct w:val="0"/>
        <w:autoSpaceDE/>
        <w:autoSpaceDN/>
        <w:bidi w:val="0"/>
        <w:adjustRightInd/>
        <w:snapToGrid/>
        <w:spacing w:line="400" w:lineRule="exact"/>
        <w:ind w:left="708" w:leftChars="337"/>
        <w:textAlignment w:val="auto"/>
        <w:rPr>
          <w:rFonts w:ascii="宋体" w:hAnsi="宋体" w:eastAsia="宋体" w:cs="宋体"/>
          <w:sz w:val="21"/>
          <w:szCs w:val="21"/>
        </w:rPr>
      </w:pPr>
      <w:r>
        <w:rPr>
          <w:rFonts w:hint="eastAsia" w:ascii="宋体" w:hAnsi="宋体" w:eastAsia="宋体" w:cs="宋体"/>
          <w:sz w:val="21"/>
          <w:szCs w:val="21"/>
        </w:rPr>
        <w:t>6. 装置泄漏量分物料统计</w:t>
      </w:r>
      <w:r>
        <w:rPr>
          <w:rFonts w:ascii="宋体" w:hAnsi="宋体" w:eastAsia="宋体" w:cs="宋体"/>
          <w:sz w:val="21"/>
          <w:szCs w:val="21"/>
        </w:rPr>
        <w:t>、</w:t>
      </w:r>
      <w:r>
        <w:rPr>
          <w:rFonts w:hint="eastAsia" w:ascii="宋体" w:hAnsi="宋体" w:eastAsia="宋体" w:cs="宋体"/>
          <w:sz w:val="21"/>
          <w:szCs w:val="21"/>
        </w:rPr>
        <w:t>装置</w:t>
      </w:r>
      <w:r>
        <w:rPr>
          <w:rFonts w:ascii="宋体" w:hAnsi="宋体" w:eastAsia="宋体" w:cs="宋体"/>
          <w:sz w:val="21"/>
          <w:szCs w:val="21"/>
        </w:rPr>
        <w:t>历史检测统计分析等</w:t>
      </w:r>
      <w:r>
        <w:rPr>
          <w:rFonts w:hint="eastAsia" w:ascii="宋体" w:hAnsi="宋体" w:eastAsia="宋体" w:cs="宋体"/>
          <w:sz w:val="21"/>
          <w:szCs w:val="21"/>
        </w:rPr>
        <w:t>；</w:t>
      </w:r>
    </w:p>
    <w:p>
      <w:pPr>
        <w:keepNext w:val="0"/>
        <w:keepLines w:val="0"/>
        <w:pageBreakBefore w:val="0"/>
        <w:tabs>
          <w:tab w:val="left" w:pos="4170"/>
        </w:tabs>
        <w:kinsoku/>
        <w:wordWrap/>
        <w:overflowPunct/>
        <w:topLinePunct w:val="0"/>
        <w:autoSpaceDE/>
        <w:autoSpaceDN/>
        <w:bidi w:val="0"/>
        <w:adjustRightInd/>
        <w:snapToGrid/>
        <w:spacing w:line="400" w:lineRule="exact"/>
        <w:ind w:left="708" w:leftChars="337"/>
        <w:textAlignment w:val="auto"/>
        <w:rPr>
          <w:rFonts w:ascii="宋体" w:hAnsi="宋体" w:eastAsia="宋体" w:cs="宋体"/>
          <w:sz w:val="21"/>
          <w:szCs w:val="21"/>
        </w:rPr>
      </w:pPr>
      <w:r>
        <w:rPr>
          <w:rFonts w:hint="eastAsia" w:ascii="宋体" w:hAnsi="宋体" w:eastAsia="宋体" w:cs="宋体"/>
          <w:sz w:val="21"/>
          <w:szCs w:val="21"/>
        </w:rPr>
        <w:t>7.</w:t>
      </w:r>
      <w:r>
        <w:rPr>
          <w:rFonts w:ascii="宋体" w:hAnsi="宋体" w:eastAsia="宋体" w:cs="宋体"/>
          <w:sz w:val="21"/>
          <w:szCs w:val="21"/>
        </w:rPr>
        <w:t xml:space="preserve"> </w:t>
      </w:r>
      <w:r>
        <w:rPr>
          <w:rFonts w:hint="eastAsia" w:ascii="宋体" w:hAnsi="宋体" w:eastAsia="宋体" w:cs="宋体"/>
          <w:sz w:val="21"/>
          <w:szCs w:val="21"/>
        </w:rPr>
        <w:t>设备</w:t>
      </w:r>
      <w:r>
        <w:rPr>
          <w:rFonts w:ascii="宋体" w:hAnsi="宋体" w:eastAsia="宋体" w:cs="宋体"/>
          <w:sz w:val="21"/>
          <w:szCs w:val="21"/>
        </w:rPr>
        <w:t>工艺物料分析</w:t>
      </w:r>
      <w:r>
        <w:rPr>
          <w:rFonts w:hint="eastAsia" w:ascii="宋体" w:hAnsi="宋体" w:eastAsia="宋体" w:cs="宋体"/>
          <w:sz w:val="21"/>
          <w:szCs w:val="21"/>
        </w:rPr>
        <w:t>。</w:t>
      </w:r>
    </w:p>
    <w:p>
      <w:pPr>
        <w:keepNext w:val="0"/>
        <w:keepLines w:val="0"/>
        <w:pageBreakBefore w:val="0"/>
        <w:kinsoku/>
        <w:wordWrap/>
        <w:overflowPunct/>
        <w:topLinePunct w:val="0"/>
        <w:autoSpaceDE/>
        <w:autoSpaceDN/>
        <w:bidi w:val="0"/>
        <w:adjustRightInd/>
        <w:snapToGrid/>
        <w:spacing w:after="240" w:line="400" w:lineRule="exact"/>
        <w:ind w:firstLine="420" w:firstLineChars="200"/>
        <w:textAlignment w:val="auto"/>
        <w:rPr>
          <w:rFonts w:ascii="宋体" w:hAnsi="宋体" w:eastAsia="宋体" w:cs="宋体"/>
          <w:kern w:val="0"/>
          <w:sz w:val="21"/>
          <w:szCs w:val="21"/>
        </w:rPr>
      </w:pPr>
      <w:r>
        <w:rPr>
          <w:rFonts w:hint="eastAsia" w:ascii="宋体" w:hAnsi="宋体" w:eastAsia="宋体" w:cs="宋体"/>
          <w:kern w:val="0"/>
          <w:sz w:val="21"/>
          <w:szCs w:val="21"/>
        </w:rPr>
        <w:t>VOC</w:t>
      </w:r>
      <w:r>
        <w:rPr>
          <w:rFonts w:ascii="宋体" w:hAnsi="宋体" w:eastAsia="宋体" w:cs="宋体"/>
          <w:kern w:val="0"/>
          <w:sz w:val="21"/>
          <w:szCs w:val="21"/>
        </w:rPr>
        <w:t>s管控平台</w:t>
      </w:r>
      <w:r>
        <w:rPr>
          <w:rFonts w:hint="eastAsia" w:ascii="宋体" w:hAnsi="宋体" w:eastAsia="宋体" w:cs="宋体"/>
          <w:kern w:val="0"/>
          <w:sz w:val="21"/>
          <w:szCs w:val="21"/>
        </w:rPr>
        <w:t>以上</w:t>
      </w:r>
      <w:r>
        <w:rPr>
          <w:rFonts w:ascii="宋体" w:hAnsi="宋体" w:eastAsia="宋体" w:cs="宋体"/>
          <w:kern w:val="0"/>
          <w:sz w:val="21"/>
          <w:szCs w:val="21"/>
        </w:rPr>
        <w:t>功能的实现，</w:t>
      </w:r>
      <w:r>
        <w:rPr>
          <w:rFonts w:hint="eastAsia" w:ascii="宋体" w:hAnsi="宋体" w:eastAsia="宋体" w:cs="宋体"/>
          <w:kern w:val="0"/>
          <w:sz w:val="21"/>
          <w:szCs w:val="21"/>
        </w:rPr>
        <w:t>为企业</w:t>
      </w:r>
      <w:r>
        <w:rPr>
          <w:rFonts w:ascii="宋体" w:hAnsi="宋体" w:eastAsia="宋体" w:cs="宋体"/>
          <w:kern w:val="0"/>
          <w:sz w:val="21"/>
          <w:szCs w:val="21"/>
        </w:rPr>
        <w:t>建立起设备密封点数据库</w:t>
      </w:r>
      <w:r>
        <w:rPr>
          <w:rFonts w:hint="eastAsia" w:ascii="宋体" w:hAnsi="宋体" w:eastAsia="宋体" w:cs="宋体"/>
          <w:kern w:val="0"/>
          <w:sz w:val="21"/>
          <w:szCs w:val="21"/>
        </w:rPr>
        <w:t>，为</w:t>
      </w:r>
      <w:r>
        <w:rPr>
          <w:rFonts w:ascii="宋体" w:hAnsi="宋体" w:eastAsia="宋体" w:cs="宋体"/>
          <w:kern w:val="0"/>
          <w:sz w:val="21"/>
          <w:szCs w:val="21"/>
        </w:rPr>
        <w:t>现场检测和后续</w:t>
      </w:r>
      <w:r>
        <w:rPr>
          <w:rFonts w:hint="eastAsia" w:ascii="宋体" w:hAnsi="宋体" w:eastAsia="宋体" w:cs="宋体"/>
          <w:kern w:val="0"/>
          <w:sz w:val="21"/>
          <w:szCs w:val="21"/>
        </w:rPr>
        <w:t>修复效果</w:t>
      </w:r>
      <w:r>
        <w:rPr>
          <w:rFonts w:ascii="宋体" w:hAnsi="宋体" w:eastAsia="宋体" w:cs="宋体"/>
          <w:kern w:val="0"/>
          <w:sz w:val="21"/>
          <w:szCs w:val="21"/>
        </w:rPr>
        <w:t>的跟踪提供</w:t>
      </w:r>
      <w:r>
        <w:rPr>
          <w:rFonts w:hint="eastAsia" w:ascii="宋体" w:hAnsi="宋体" w:eastAsia="宋体" w:cs="宋体"/>
          <w:kern w:val="0"/>
          <w:sz w:val="21"/>
          <w:szCs w:val="21"/>
        </w:rPr>
        <w:t>信息</w:t>
      </w:r>
      <w:r>
        <w:rPr>
          <w:rFonts w:ascii="宋体" w:hAnsi="宋体" w:eastAsia="宋体" w:cs="宋体"/>
          <w:kern w:val="0"/>
          <w:sz w:val="21"/>
          <w:szCs w:val="21"/>
        </w:rPr>
        <w:t>管理支持</w:t>
      </w:r>
      <w:r>
        <w:rPr>
          <w:rFonts w:hint="eastAsia" w:ascii="宋体" w:hAnsi="宋体" w:eastAsia="宋体" w:cs="宋体"/>
          <w:kern w:val="0"/>
          <w:sz w:val="21"/>
          <w:szCs w:val="21"/>
        </w:rPr>
        <w:t>。该系统</w:t>
      </w:r>
      <w:r>
        <w:rPr>
          <w:rFonts w:ascii="宋体" w:hAnsi="宋体" w:eastAsia="宋体" w:cs="宋体"/>
          <w:kern w:val="0"/>
          <w:sz w:val="21"/>
          <w:szCs w:val="21"/>
        </w:rPr>
        <w:t>不但能够实现</w:t>
      </w:r>
      <w:r>
        <w:rPr>
          <w:rFonts w:hint="eastAsia" w:ascii="宋体" w:hAnsi="宋体" w:eastAsia="宋体" w:cs="宋体"/>
          <w:kern w:val="0"/>
          <w:sz w:val="21"/>
          <w:szCs w:val="21"/>
        </w:rPr>
        <w:t>泄漏</w:t>
      </w:r>
      <w:r>
        <w:rPr>
          <w:rFonts w:ascii="宋体" w:hAnsi="宋体" w:eastAsia="宋体" w:cs="宋体"/>
          <w:kern w:val="0"/>
          <w:sz w:val="21"/>
          <w:szCs w:val="21"/>
        </w:rPr>
        <w:t>密封点的</w:t>
      </w:r>
      <w:r>
        <w:rPr>
          <w:rFonts w:hint="eastAsia" w:ascii="宋体" w:hAnsi="宋体" w:eastAsia="宋体" w:cs="宋体"/>
          <w:kern w:val="0"/>
          <w:sz w:val="21"/>
          <w:szCs w:val="21"/>
        </w:rPr>
        <w:t>提报</w:t>
      </w:r>
      <w:r>
        <w:rPr>
          <w:rFonts w:ascii="宋体" w:hAnsi="宋体" w:eastAsia="宋体" w:cs="宋体"/>
          <w:kern w:val="0"/>
          <w:sz w:val="21"/>
          <w:szCs w:val="21"/>
        </w:rPr>
        <w:t>、管理、整改的信息，</w:t>
      </w:r>
      <w:r>
        <w:rPr>
          <w:rFonts w:hint="eastAsia" w:ascii="宋体" w:hAnsi="宋体" w:eastAsia="宋体" w:cs="宋体"/>
          <w:kern w:val="0"/>
          <w:sz w:val="21"/>
          <w:szCs w:val="21"/>
        </w:rPr>
        <w:t>而且</w:t>
      </w:r>
      <w:r>
        <w:rPr>
          <w:rFonts w:ascii="宋体" w:hAnsi="宋体" w:eastAsia="宋体" w:cs="宋体"/>
          <w:kern w:val="0"/>
          <w:sz w:val="21"/>
          <w:szCs w:val="21"/>
        </w:rPr>
        <w:t>还能实现泄漏量</w:t>
      </w:r>
      <w:r>
        <w:rPr>
          <w:rFonts w:hint="eastAsia" w:ascii="宋体" w:hAnsi="宋体" w:eastAsia="宋体" w:cs="宋体"/>
          <w:kern w:val="0"/>
          <w:sz w:val="21"/>
          <w:szCs w:val="21"/>
        </w:rPr>
        <w:t>、</w:t>
      </w:r>
      <w:r>
        <w:rPr>
          <w:rFonts w:ascii="宋体" w:hAnsi="宋体" w:eastAsia="宋体" w:cs="宋体"/>
          <w:kern w:val="0"/>
          <w:sz w:val="21"/>
          <w:szCs w:val="21"/>
        </w:rPr>
        <w:t>减排量、泄漏量浓度以及检测历史的</w:t>
      </w:r>
      <w:r>
        <w:rPr>
          <w:rFonts w:hint="eastAsia" w:ascii="宋体" w:hAnsi="宋体" w:eastAsia="宋体" w:cs="宋体"/>
          <w:kern w:val="0"/>
          <w:sz w:val="21"/>
          <w:szCs w:val="21"/>
        </w:rPr>
        <w:t>计算</w:t>
      </w:r>
      <w:r>
        <w:rPr>
          <w:rFonts w:ascii="宋体" w:hAnsi="宋体" w:eastAsia="宋体" w:cs="宋体"/>
          <w:kern w:val="0"/>
          <w:sz w:val="21"/>
          <w:szCs w:val="21"/>
        </w:rPr>
        <w:t>统计分析等</w:t>
      </w:r>
      <w:r>
        <w:rPr>
          <w:rFonts w:hint="eastAsia" w:ascii="宋体" w:hAnsi="宋体" w:eastAsia="宋体" w:cs="宋体"/>
          <w:kern w:val="0"/>
          <w:sz w:val="21"/>
          <w:szCs w:val="21"/>
        </w:rPr>
        <w:t>，</w:t>
      </w:r>
      <w:r>
        <w:rPr>
          <w:rFonts w:ascii="宋体" w:hAnsi="宋体" w:eastAsia="宋体" w:cs="宋体"/>
          <w:kern w:val="0"/>
          <w:sz w:val="21"/>
          <w:szCs w:val="21"/>
        </w:rPr>
        <w:t>从而简化企业</w:t>
      </w:r>
      <w:r>
        <w:rPr>
          <w:rFonts w:hint="eastAsia" w:ascii="宋体" w:hAnsi="宋体" w:eastAsia="宋体" w:cs="宋体"/>
          <w:kern w:val="0"/>
          <w:sz w:val="21"/>
          <w:szCs w:val="21"/>
        </w:rPr>
        <w:t>VOC</w:t>
      </w:r>
      <w:r>
        <w:rPr>
          <w:rFonts w:ascii="宋体" w:hAnsi="宋体" w:eastAsia="宋体" w:cs="宋体"/>
          <w:kern w:val="0"/>
          <w:sz w:val="21"/>
          <w:szCs w:val="21"/>
        </w:rPr>
        <w:t>s的治理程序，节省人力</w:t>
      </w:r>
      <w:r>
        <w:rPr>
          <w:rFonts w:hint="eastAsia" w:ascii="宋体" w:hAnsi="宋体" w:eastAsia="宋体" w:cs="宋体"/>
          <w:kern w:val="0"/>
          <w:sz w:val="21"/>
          <w:szCs w:val="21"/>
        </w:rPr>
        <w:t>物力</w:t>
      </w:r>
      <w:r>
        <w:rPr>
          <w:rFonts w:ascii="宋体" w:hAnsi="宋体" w:eastAsia="宋体" w:cs="宋体"/>
          <w:kern w:val="0"/>
          <w:sz w:val="21"/>
          <w:szCs w:val="21"/>
        </w:rPr>
        <w:t>，降低</w:t>
      </w:r>
      <w:r>
        <w:rPr>
          <w:rFonts w:hint="eastAsia" w:ascii="宋体" w:hAnsi="宋体" w:eastAsia="宋体" w:cs="宋体"/>
          <w:kern w:val="0"/>
          <w:sz w:val="21"/>
          <w:szCs w:val="21"/>
        </w:rPr>
        <w:t>物料</w:t>
      </w:r>
      <w:r>
        <w:rPr>
          <w:rFonts w:ascii="宋体" w:hAnsi="宋体" w:eastAsia="宋体" w:cs="宋体"/>
          <w:kern w:val="0"/>
          <w:sz w:val="21"/>
          <w:szCs w:val="21"/>
        </w:rPr>
        <w:t>损耗，</w:t>
      </w:r>
      <w:r>
        <w:rPr>
          <w:rFonts w:hint="eastAsia" w:ascii="宋体" w:hAnsi="宋体" w:eastAsia="宋体" w:cs="宋体"/>
          <w:kern w:val="0"/>
          <w:sz w:val="21"/>
          <w:szCs w:val="21"/>
        </w:rPr>
        <w:t>为</w:t>
      </w:r>
      <w:r>
        <w:rPr>
          <w:rFonts w:ascii="宋体" w:hAnsi="宋体" w:eastAsia="宋体" w:cs="宋体"/>
          <w:kern w:val="0"/>
          <w:sz w:val="21"/>
          <w:szCs w:val="21"/>
        </w:rPr>
        <w:t>企业</w:t>
      </w:r>
      <w:r>
        <w:rPr>
          <w:rFonts w:hint="eastAsia" w:ascii="宋体" w:hAnsi="宋体" w:eastAsia="宋体" w:cs="宋体"/>
          <w:kern w:val="0"/>
          <w:sz w:val="21"/>
          <w:szCs w:val="21"/>
        </w:rPr>
        <w:t>带来</w:t>
      </w:r>
      <w:r>
        <w:rPr>
          <w:rFonts w:ascii="宋体" w:hAnsi="宋体" w:eastAsia="宋体" w:cs="宋体"/>
          <w:kern w:val="0"/>
          <w:sz w:val="21"/>
          <w:szCs w:val="21"/>
        </w:rPr>
        <w:t>更多的经济效益</w:t>
      </w:r>
      <w:r>
        <w:rPr>
          <w:rFonts w:hint="eastAsia" w:ascii="宋体" w:hAnsi="宋体" w:eastAsia="宋体" w:cs="宋体"/>
          <w:kern w:val="0"/>
          <w:sz w:val="21"/>
          <w:szCs w:val="21"/>
        </w:rPr>
        <w:t>，减少</w:t>
      </w:r>
      <w:r>
        <w:rPr>
          <w:rFonts w:ascii="宋体" w:hAnsi="宋体" w:eastAsia="宋体" w:cs="宋体"/>
          <w:kern w:val="0"/>
          <w:sz w:val="21"/>
          <w:szCs w:val="21"/>
        </w:rPr>
        <w:t>环境污，</w:t>
      </w:r>
      <w:r>
        <w:rPr>
          <w:rFonts w:hint="eastAsia" w:ascii="宋体" w:hAnsi="宋体" w:eastAsia="宋体" w:cs="宋体"/>
          <w:kern w:val="0"/>
          <w:sz w:val="21"/>
          <w:szCs w:val="21"/>
        </w:rPr>
        <w:t>改善</w:t>
      </w:r>
      <w:r>
        <w:rPr>
          <w:rFonts w:ascii="宋体" w:hAnsi="宋体" w:eastAsia="宋体" w:cs="宋体"/>
          <w:kern w:val="0"/>
          <w:sz w:val="21"/>
          <w:szCs w:val="21"/>
        </w:rPr>
        <w:t>大气环境质量</w:t>
      </w:r>
      <w:r>
        <w:rPr>
          <w:rFonts w:hint="eastAsia" w:ascii="宋体" w:hAnsi="宋体" w:eastAsia="宋体" w:cs="宋体"/>
          <w:kern w:val="0"/>
          <w:sz w:val="21"/>
          <w:szCs w:val="21"/>
        </w:rPr>
        <w:t>。</w:t>
      </w:r>
    </w:p>
    <w:p>
      <w:pPr>
        <w:pStyle w:val="2"/>
        <w:numPr>
          <w:ilvl w:val="0"/>
          <w:numId w:val="0"/>
        </w:numPr>
        <w:tabs>
          <w:tab w:val="left" w:pos="297"/>
          <w:tab w:val="clear" w:pos="432"/>
        </w:tabs>
        <w:spacing w:before="240"/>
        <w:ind w:leftChars="0"/>
        <w:rPr>
          <w:rFonts w:hint="eastAsia"/>
          <w:lang w:val="en-US" w:eastAsia="zh-CN"/>
        </w:rPr>
      </w:pPr>
      <w:bookmarkStart w:id="20" w:name="_Toc8944"/>
      <w:r>
        <w:rPr>
          <w:rFonts w:hint="eastAsia"/>
          <w:lang w:val="en-US" w:eastAsia="zh-CN"/>
        </w:rPr>
        <w:t>6泄漏与修复</w:t>
      </w:r>
      <w:bookmarkEnd w:id="20"/>
    </w:p>
    <w:p>
      <w:pPr>
        <w:keepNext w:val="0"/>
        <w:keepLines w:val="0"/>
        <w:pageBreakBefore w:val="0"/>
        <w:widowControl w:val="0"/>
        <w:kinsoku/>
        <w:wordWrap/>
        <w:overflowPunct/>
        <w:topLinePunct w:val="0"/>
        <w:autoSpaceDE/>
        <w:autoSpaceDN/>
        <w:bidi w:val="0"/>
        <w:adjustRightInd/>
        <w:snapToGrid/>
        <w:spacing w:line="400" w:lineRule="exact"/>
        <w:ind w:firstLine="422" w:firstLineChars="200"/>
        <w:textAlignment w:val="auto"/>
        <w:rPr>
          <w:rFonts w:hint="eastAsia" w:asciiTheme="minorEastAsia" w:hAnsiTheme="minorEastAsia" w:eastAsiaTheme="minorEastAsia" w:cstheme="minorEastAsia"/>
          <w:lang w:bidi="en-US"/>
        </w:rPr>
      </w:pPr>
      <w:r>
        <w:rPr>
          <w:rFonts w:hint="eastAsia" w:asciiTheme="minorEastAsia" w:hAnsiTheme="minorEastAsia" w:eastAsiaTheme="minorEastAsia" w:cstheme="minorEastAsia"/>
          <w:b/>
          <w:lang w:bidi="en-US"/>
        </w:rPr>
        <w:t>泄漏检测与修复：</w:t>
      </w:r>
      <w:r>
        <w:rPr>
          <w:rFonts w:hint="eastAsia" w:asciiTheme="minorEastAsia" w:hAnsiTheme="minorEastAsia" w:eastAsiaTheme="minorEastAsia" w:cstheme="minorEastAsia"/>
          <w:lang w:bidi="en-US"/>
        </w:rPr>
        <w:t>泄漏检测与修复是指对工业生产全过程物料泄漏进行检测与控制的系统工程。通过固定或移动式检测仪器，定量检测或检查生产装置中阀门等易产生 VOCs 泄漏的密封点，并在一定期限内采取有效措施修复泄漏点，从而控制物料泄漏损失，减少对环境造成的污染，简称 LDAR。</w:t>
      </w:r>
    </w:p>
    <w:p>
      <w:pPr>
        <w:rPr>
          <w:rFonts w:hint="eastAsia"/>
          <w:lang w:val="en-US" w:eastAsia="zh-CN"/>
        </w:rPr>
      </w:pPr>
    </w:p>
    <w:p>
      <w:pPr>
        <w:pStyle w:val="3"/>
        <w:numPr>
          <w:ilvl w:val="1"/>
          <w:numId w:val="0"/>
        </w:numPr>
        <w:ind w:leftChars="0"/>
        <w:rPr>
          <w:rFonts w:hint="eastAsia" w:ascii="宋体" w:hAnsi="宋体" w:eastAsia="宋体" w:cs="宋体"/>
          <w:b/>
          <w:spacing w:val="2"/>
          <w:kern w:val="0"/>
          <w:sz w:val="21"/>
          <w:szCs w:val="21"/>
          <w:lang w:val="en-US" w:eastAsia="zh-CN"/>
        </w:rPr>
      </w:pPr>
      <w:bookmarkStart w:id="21" w:name="_Toc10095"/>
      <w:r>
        <w:rPr>
          <w:rFonts w:hint="eastAsia"/>
          <w:sz w:val="28"/>
          <w:szCs w:val="28"/>
          <w:lang w:val="en-US" w:eastAsia="zh-CN"/>
        </w:rPr>
        <w:t>6.1泄漏</w:t>
      </w:r>
      <w:r>
        <w:rPr>
          <w:rFonts w:hint="eastAsia"/>
          <w:sz w:val="28"/>
          <w:szCs w:val="28"/>
        </w:rPr>
        <w:t>密封点</w:t>
      </w:r>
      <w:r>
        <w:rPr>
          <w:sz w:val="28"/>
          <w:szCs w:val="28"/>
        </w:rPr>
        <w:t>统计</w:t>
      </w:r>
      <w:bookmarkEnd w:id="21"/>
    </w:p>
    <w:p>
      <w:pPr>
        <w:spacing w:after="240"/>
        <w:jc w:val="center"/>
        <w:rPr>
          <w:rFonts w:hint="eastAsia" w:eastAsiaTheme="minorEastAsia"/>
          <w:b/>
          <w:sz w:val="21"/>
          <w:szCs w:val="21"/>
          <w:lang w:val="en-US" w:eastAsia="zh-CN"/>
        </w:rPr>
      </w:pPr>
      <w:r>
        <w:rPr>
          <w:rFonts w:hint="eastAsia"/>
          <w:b/>
          <w:sz w:val="21"/>
          <w:szCs w:val="21"/>
          <w:lang w:val="en-US" w:eastAsia="zh-CN"/>
        </w:rPr>
        <w:t>检测动密封点泄漏</w:t>
      </w:r>
      <w:r>
        <w:rPr>
          <w:rFonts w:hint="eastAsia"/>
          <w:b/>
          <w:sz w:val="21"/>
          <w:szCs w:val="21"/>
        </w:rPr>
        <w:t>统计</w:t>
      </w:r>
      <w:r>
        <w:rPr>
          <w:rFonts w:hint="eastAsia"/>
          <w:b/>
          <w:sz w:val="21"/>
          <w:szCs w:val="21"/>
          <w:lang w:val="en-US" w:eastAsia="zh-CN"/>
        </w:rPr>
        <w:t>表</w:t>
      </w:r>
    </w:p>
    <w:tbl>
      <w:tblPr>
        <w:tblStyle w:val="29"/>
        <w:tblW w:w="9597" w:type="dxa"/>
        <w:tblInd w:w="0" w:type="dxa"/>
        <w:shd w:val="clear" w:color="auto" w:fill="auto"/>
        <w:tblLayout w:type="fixed"/>
        <w:tblCellMar>
          <w:top w:w="0" w:type="dxa"/>
          <w:left w:w="0" w:type="dxa"/>
          <w:bottom w:w="0" w:type="dxa"/>
          <w:right w:w="0" w:type="dxa"/>
        </w:tblCellMar>
      </w:tblPr>
      <w:tblGrid>
        <w:gridCol w:w="1483"/>
        <w:gridCol w:w="2099"/>
        <w:gridCol w:w="2005"/>
        <w:gridCol w:w="2210"/>
        <w:gridCol w:w="1800"/>
      </w:tblGrid>
      <w:tr>
        <w:tblPrEx>
          <w:shd w:val="clear" w:color="auto" w:fill="auto"/>
          <w:tblCellMar>
            <w:top w:w="0" w:type="dxa"/>
            <w:left w:w="0" w:type="dxa"/>
            <w:bottom w:w="0" w:type="dxa"/>
            <w:right w:w="0" w:type="dxa"/>
          </w:tblCellMar>
        </w:tblPrEx>
        <w:trPr>
          <w:trHeight w:val="360" w:hRule="atLeast"/>
        </w:trPr>
        <w:tc>
          <w:tcPr>
            <w:tcW w:w="1483"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i w:val="0"/>
                <w:color w:val="000000"/>
                <w:sz w:val="21"/>
                <w:szCs w:val="21"/>
                <w:u w:val="none"/>
              </w:rPr>
            </w:pPr>
            <w:r>
              <w:rPr>
                <w:rFonts w:hint="eastAsia" w:asciiTheme="minorEastAsia" w:hAnsiTheme="minorEastAsia" w:eastAsiaTheme="minorEastAsia" w:cstheme="minorEastAsia"/>
                <w:b/>
                <w:bCs/>
                <w:i w:val="0"/>
                <w:color w:val="000000"/>
                <w:kern w:val="0"/>
                <w:sz w:val="21"/>
                <w:szCs w:val="21"/>
                <w:u w:val="none"/>
                <w:lang w:val="en-US" w:eastAsia="zh-CN" w:bidi="ar"/>
              </w:rPr>
              <w:t>序号</w:t>
            </w:r>
          </w:p>
        </w:tc>
        <w:tc>
          <w:tcPr>
            <w:tcW w:w="2099"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i w:val="0"/>
                <w:color w:val="000000"/>
                <w:sz w:val="21"/>
                <w:szCs w:val="21"/>
                <w:u w:val="none"/>
              </w:rPr>
            </w:pPr>
            <w:r>
              <w:rPr>
                <w:rFonts w:hint="eastAsia" w:asciiTheme="minorEastAsia" w:hAnsiTheme="minorEastAsia" w:eastAsiaTheme="minorEastAsia" w:cstheme="minorEastAsia"/>
                <w:b/>
                <w:bCs/>
                <w:i w:val="0"/>
                <w:color w:val="000000"/>
                <w:kern w:val="0"/>
                <w:sz w:val="21"/>
                <w:szCs w:val="21"/>
                <w:u w:val="none"/>
                <w:lang w:val="en-US" w:eastAsia="zh-CN" w:bidi="ar"/>
              </w:rPr>
              <w:t>密封点类型</w:t>
            </w:r>
          </w:p>
        </w:tc>
        <w:tc>
          <w:tcPr>
            <w:tcW w:w="2005"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i w:val="0"/>
                <w:color w:val="000000"/>
                <w:sz w:val="21"/>
                <w:szCs w:val="21"/>
                <w:u w:val="none"/>
              </w:rPr>
            </w:pPr>
            <w:r>
              <w:rPr>
                <w:rFonts w:hint="eastAsia" w:asciiTheme="minorEastAsia" w:hAnsiTheme="minorEastAsia" w:eastAsiaTheme="minorEastAsia" w:cstheme="minorEastAsia"/>
                <w:b/>
                <w:bCs/>
                <w:i w:val="0"/>
                <w:color w:val="000000"/>
                <w:kern w:val="0"/>
                <w:sz w:val="21"/>
                <w:szCs w:val="21"/>
                <w:u w:val="none"/>
                <w:lang w:val="en-US" w:eastAsia="zh-CN" w:bidi="ar"/>
              </w:rPr>
              <w:t>密封点数（个）</w:t>
            </w:r>
          </w:p>
        </w:tc>
        <w:tc>
          <w:tcPr>
            <w:tcW w:w="2210"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i w:val="0"/>
                <w:color w:val="000000"/>
                <w:sz w:val="21"/>
                <w:szCs w:val="21"/>
                <w:u w:val="none"/>
              </w:rPr>
            </w:pPr>
            <w:r>
              <w:rPr>
                <w:rFonts w:hint="eastAsia" w:asciiTheme="minorEastAsia" w:hAnsiTheme="minorEastAsia" w:cstheme="minorEastAsia"/>
                <w:b/>
                <w:bCs/>
                <w:i w:val="0"/>
                <w:color w:val="000000"/>
                <w:kern w:val="0"/>
                <w:sz w:val="21"/>
                <w:szCs w:val="21"/>
                <w:u w:val="none"/>
                <w:lang w:val="en-US" w:eastAsia="zh-CN" w:bidi="ar"/>
              </w:rPr>
              <w:t>泄漏</w:t>
            </w:r>
            <w:r>
              <w:rPr>
                <w:rFonts w:hint="eastAsia" w:asciiTheme="minorEastAsia" w:hAnsiTheme="minorEastAsia" w:eastAsiaTheme="minorEastAsia" w:cstheme="minorEastAsia"/>
                <w:b/>
                <w:bCs/>
                <w:i w:val="0"/>
                <w:color w:val="000000"/>
                <w:kern w:val="0"/>
                <w:sz w:val="21"/>
                <w:szCs w:val="21"/>
                <w:u w:val="none"/>
                <w:lang w:val="en-US" w:eastAsia="zh-CN" w:bidi="ar"/>
              </w:rPr>
              <w:t>密封点数（</w:t>
            </w:r>
            <w:r>
              <w:rPr>
                <w:rFonts w:hint="eastAsia" w:asciiTheme="minorEastAsia" w:hAnsiTheme="minorEastAsia" w:cstheme="minorEastAsia"/>
                <w:b/>
                <w:bCs/>
                <w:i w:val="0"/>
                <w:color w:val="000000"/>
                <w:kern w:val="0"/>
                <w:sz w:val="21"/>
                <w:szCs w:val="21"/>
                <w:u w:val="none"/>
                <w:lang w:val="en-US" w:eastAsia="zh-CN" w:bidi="ar"/>
              </w:rPr>
              <w:t>个</w:t>
            </w:r>
            <w:r>
              <w:rPr>
                <w:rFonts w:hint="eastAsia" w:asciiTheme="minorEastAsia" w:hAnsiTheme="minorEastAsia" w:eastAsiaTheme="minorEastAsia" w:cstheme="minorEastAsia"/>
                <w:b/>
                <w:bCs/>
                <w:i w:val="0"/>
                <w:color w:val="000000"/>
                <w:kern w:val="0"/>
                <w:sz w:val="21"/>
                <w:szCs w:val="21"/>
                <w:u w:val="none"/>
                <w:lang w:val="en-US" w:eastAsia="zh-CN" w:bidi="ar"/>
              </w:rPr>
              <w:t>）</w:t>
            </w:r>
          </w:p>
        </w:tc>
        <w:tc>
          <w:tcPr>
            <w:tcW w:w="1800"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泄漏率(%)</w:t>
            </w:r>
          </w:p>
        </w:tc>
      </w:tr>
      <w:tr>
        <w:tblPrEx>
          <w:shd w:val="clear" w:color="auto" w:fill="auto"/>
          <w:tblCellMar>
            <w:top w:w="0" w:type="dxa"/>
            <w:left w:w="0" w:type="dxa"/>
            <w:bottom w:w="0" w:type="dxa"/>
            <w:right w:w="0" w:type="dxa"/>
          </w:tblCellMar>
        </w:tblPrEx>
        <w:trPr>
          <w:trHeight w:val="360" w:hRule="atLeast"/>
        </w:trPr>
        <w:tc>
          <w:tcPr>
            <w:tcW w:w="14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cstheme="minorEastAsia"/>
                <w:i w:val="0"/>
                <w:color w:val="000000"/>
                <w:kern w:val="0"/>
                <w:sz w:val="21"/>
                <w:szCs w:val="21"/>
                <w:u w:val="none"/>
                <w:lang w:val="en-US" w:eastAsia="zh-CN" w:bidi="ar"/>
              </w:rPr>
              <w:t>1</w:t>
            </w:r>
          </w:p>
        </w:tc>
        <w:tc>
          <w:tcPr>
            <w:tcW w:w="20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阀门(V)</w:t>
            </w:r>
          </w:p>
        </w:tc>
        <w:tc>
          <w:tcPr>
            <w:tcW w:w="200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3238</w:t>
            </w:r>
          </w:p>
        </w:tc>
        <w:tc>
          <w:tcPr>
            <w:tcW w:w="22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w:t>
            </w:r>
          </w:p>
        </w:tc>
        <w:tc>
          <w:tcPr>
            <w:tcW w:w="1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0.15</w:t>
            </w:r>
          </w:p>
        </w:tc>
      </w:tr>
      <w:tr>
        <w:tblPrEx>
          <w:shd w:val="clear" w:color="auto" w:fill="auto"/>
          <w:tblCellMar>
            <w:top w:w="0" w:type="dxa"/>
            <w:left w:w="0" w:type="dxa"/>
            <w:bottom w:w="0" w:type="dxa"/>
            <w:right w:w="0" w:type="dxa"/>
          </w:tblCellMar>
        </w:tblPrEx>
        <w:trPr>
          <w:trHeight w:val="90" w:hRule="atLeast"/>
        </w:trPr>
        <w:tc>
          <w:tcPr>
            <w:tcW w:w="14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cstheme="minorEastAsia"/>
                <w:i w:val="0"/>
                <w:color w:val="000000"/>
                <w:kern w:val="0"/>
                <w:sz w:val="21"/>
                <w:szCs w:val="21"/>
                <w:u w:val="none"/>
                <w:lang w:val="en-US" w:eastAsia="zh-CN" w:bidi="ar"/>
              </w:rPr>
              <w:t>2</w:t>
            </w:r>
          </w:p>
        </w:tc>
        <w:tc>
          <w:tcPr>
            <w:tcW w:w="20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开口管线(O)</w:t>
            </w:r>
          </w:p>
        </w:tc>
        <w:tc>
          <w:tcPr>
            <w:tcW w:w="200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528</w:t>
            </w:r>
          </w:p>
        </w:tc>
        <w:tc>
          <w:tcPr>
            <w:tcW w:w="22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w:t>
            </w:r>
          </w:p>
        </w:tc>
        <w:tc>
          <w:tcPr>
            <w:tcW w:w="1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0.38</w:t>
            </w:r>
          </w:p>
        </w:tc>
      </w:tr>
      <w:tr>
        <w:tblPrEx>
          <w:shd w:val="clear" w:color="auto" w:fill="auto"/>
          <w:tblCellMar>
            <w:top w:w="0" w:type="dxa"/>
            <w:left w:w="0" w:type="dxa"/>
            <w:bottom w:w="0" w:type="dxa"/>
            <w:right w:w="0" w:type="dxa"/>
          </w:tblCellMar>
        </w:tblPrEx>
        <w:trPr>
          <w:trHeight w:val="360" w:hRule="atLeast"/>
        </w:trPr>
        <w:tc>
          <w:tcPr>
            <w:tcW w:w="14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cstheme="minorEastAsia"/>
                <w:i w:val="0"/>
                <w:color w:val="000000"/>
                <w:kern w:val="0"/>
                <w:sz w:val="21"/>
                <w:szCs w:val="21"/>
                <w:u w:val="none"/>
                <w:lang w:val="en-US" w:eastAsia="zh-CN" w:bidi="ar"/>
              </w:rPr>
              <w:t>3</w:t>
            </w:r>
          </w:p>
        </w:tc>
        <w:tc>
          <w:tcPr>
            <w:tcW w:w="20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泵(P)</w:t>
            </w:r>
          </w:p>
        </w:tc>
        <w:tc>
          <w:tcPr>
            <w:tcW w:w="200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42</w:t>
            </w:r>
          </w:p>
        </w:tc>
        <w:tc>
          <w:tcPr>
            <w:tcW w:w="22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1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 xml:space="preserve">0.00 </w:t>
            </w:r>
          </w:p>
        </w:tc>
      </w:tr>
      <w:tr>
        <w:tblPrEx>
          <w:shd w:val="clear" w:color="auto" w:fill="auto"/>
          <w:tblCellMar>
            <w:top w:w="0" w:type="dxa"/>
            <w:left w:w="0" w:type="dxa"/>
            <w:bottom w:w="0" w:type="dxa"/>
            <w:right w:w="0" w:type="dxa"/>
          </w:tblCellMar>
        </w:tblPrEx>
        <w:trPr>
          <w:trHeight w:val="360" w:hRule="atLeast"/>
        </w:trPr>
        <w:tc>
          <w:tcPr>
            <w:tcW w:w="14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cstheme="minorEastAsia"/>
                <w:i w:val="0"/>
                <w:color w:val="000000"/>
                <w:kern w:val="0"/>
                <w:sz w:val="21"/>
                <w:szCs w:val="21"/>
                <w:u w:val="none"/>
                <w:lang w:val="en-US" w:eastAsia="zh-CN" w:bidi="ar"/>
              </w:rPr>
              <w:t>4</w:t>
            </w:r>
          </w:p>
        </w:tc>
        <w:tc>
          <w:tcPr>
            <w:tcW w:w="20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搅拌器(A)</w:t>
            </w:r>
          </w:p>
        </w:tc>
        <w:tc>
          <w:tcPr>
            <w:tcW w:w="200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85</w:t>
            </w:r>
          </w:p>
        </w:tc>
        <w:tc>
          <w:tcPr>
            <w:tcW w:w="22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kern w:val="0"/>
                <w:sz w:val="21"/>
                <w:szCs w:val="21"/>
                <w:u w:val="none"/>
                <w:lang w:val="en-US" w:eastAsia="zh-CN" w:bidi="ar"/>
              </w:rPr>
            </w:pPr>
            <w:r>
              <w:rPr>
                <w:rFonts w:hint="eastAsia" w:ascii="宋体" w:hAnsi="宋体" w:eastAsia="宋体" w:cs="宋体"/>
                <w:i w:val="0"/>
                <w:color w:val="000000"/>
                <w:kern w:val="0"/>
                <w:sz w:val="20"/>
                <w:szCs w:val="20"/>
                <w:u w:val="none"/>
                <w:lang w:val="en-US" w:eastAsia="zh-CN" w:bidi="ar"/>
              </w:rPr>
              <w:t>0</w:t>
            </w:r>
          </w:p>
        </w:tc>
        <w:tc>
          <w:tcPr>
            <w:tcW w:w="1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0.00</w:t>
            </w:r>
          </w:p>
        </w:tc>
      </w:tr>
      <w:tr>
        <w:tblPrEx>
          <w:shd w:val="clear" w:color="auto" w:fill="auto"/>
          <w:tblCellMar>
            <w:top w:w="0" w:type="dxa"/>
            <w:left w:w="0" w:type="dxa"/>
            <w:bottom w:w="0" w:type="dxa"/>
            <w:right w:w="0" w:type="dxa"/>
          </w:tblCellMar>
        </w:tblPrEx>
        <w:trPr>
          <w:trHeight w:val="360" w:hRule="atLeast"/>
        </w:trPr>
        <w:tc>
          <w:tcPr>
            <w:tcW w:w="3582"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i w:val="0"/>
                <w:color w:val="000000"/>
                <w:kern w:val="0"/>
                <w:sz w:val="21"/>
                <w:szCs w:val="21"/>
                <w:u w:val="none"/>
                <w:lang w:val="en-US" w:eastAsia="zh-CN" w:bidi="ar"/>
              </w:rPr>
              <w:t>合计</w:t>
            </w:r>
          </w:p>
        </w:tc>
        <w:tc>
          <w:tcPr>
            <w:tcW w:w="200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3893</w:t>
            </w:r>
          </w:p>
        </w:tc>
        <w:tc>
          <w:tcPr>
            <w:tcW w:w="22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7</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0.18</w:t>
            </w:r>
          </w:p>
        </w:tc>
      </w:tr>
      <w:tr>
        <w:tblPrEx>
          <w:shd w:val="clear" w:color="auto" w:fill="auto"/>
          <w:tblCellMar>
            <w:top w:w="0" w:type="dxa"/>
            <w:left w:w="0" w:type="dxa"/>
            <w:bottom w:w="0" w:type="dxa"/>
            <w:right w:w="0" w:type="dxa"/>
          </w:tblCellMar>
        </w:tblPrEx>
        <w:trPr>
          <w:trHeight w:val="621" w:hRule="atLeast"/>
        </w:trPr>
        <w:tc>
          <w:tcPr>
            <w:tcW w:w="959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0" w:firstLineChars="0"/>
              <w:jc w:val="left"/>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cstheme="minorEastAsia"/>
                <w:b w:val="0"/>
                <w:bCs w:val="0"/>
                <w:sz w:val="21"/>
                <w:szCs w:val="21"/>
                <w:lang w:val="en-US" w:eastAsia="zh-CN"/>
              </w:rPr>
              <w:t>备注：</w:t>
            </w:r>
            <w:r>
              <w:rPr>
                <w:rFonts w:hint="eastAsia" w:asciiTheme="minorEastAsia" w:hAnsiTheme="minorEastAsia" w:eastAsiaTheme="minorEastAsia" w:cstheme="minorEastAsia"/>
                <w:b w:val="0"/>
                <w:bCs w:val="0"/>
                <w:sz w:val="21"/>
                <w:szCs w:val="21"/>
              </w:rPr>
              <w:t>泄漏点数量：指泄漏值&gt;</w:t>
            </w:r>
            <w:r>
              <w:rPr>
                <w:rFonts w:hint="eastAsia" w:asciiTheme="minorEastAsia" w:hAnsiTheme="minorEastAsia" w:cstheme="minorEastAsia"/>
                <w:b w:val="0"/>
                <w:bCs w:val="0"/>
                <w:sz w:val="21"/>
                <w:szCs w:val="21"/>
                <w:lang w:val="en-US" w:eastAsia="zh-CN"/>
              </w:rPr>
              <w:t>5</w:t>
            </w:r>
            <w:r>
              <w:rPr>
                <w:rFonts w:hint="eastAsia" w:asciiTheme="minorEastAsia" w:hAnsiTheme="minorEastAsia" w:eastAsiaTheme="minorEastAsia" w:cstheme="minorEastAsia"/>
                <w:b w:val="0"/>
                <w:bCs w:val="0"/>
                <w:sz w:val="21"/>
                <w:szCs w:val="21"/>
              </w:rPr>
              <w:t>0</w:t>
            </w:r>
            <w:r>
              <w:rPr>
                <w:rFonts w:hint="eastAsia" w:asciiTheme="minorEastAsia" w:hAnsiTheme="minorEastAsia" w:eastAsiaTheme="minorEastAsia" w:cstheme="minorEastAsia"/>
                <w:b w:val="0"/>
                <w:bCs w:val="0"/>
                <w:sz w:val="21"/>
                <w:szCs w:val="21"/>
                <w:lang w:val="en-US" w:eastAsia="zh-CN"/>
              </w:rPr>
              <w:t>0</w:t>
            </w:r>
            <w:r>
              <w:rPr>
                <w:rFonts w:hint="eastAsia" w:asciiTheme="minorEastAsia" w:hAnsiTheme="minorEastAsia" w:eastAsiaTheme="minorEastAsia" w:cstheme="minorEastAsia"/>
                <w:b w:val="0"/>
                <w:bCs w:val="0"/>
                <w:sz w:val="21"/>
                <w:szCs w:val="21"/>
                <w:lang w:eastAsia="zh-CN"/>
              </w:rPr>
              <w:t>μmol/mol</w:t>
            </w:r>
            <w:r>
              <w:rPr>
                <w:rFonts w:hint="eastAsia" w:asciiTheme="minorEastAsia" w:hAnsiTheme="minorEastAsia" w:eastAsiaTheme="minorEastAsia" w:cstheme="minorEastAsia"/>
                <w:b w:val="0"/>
                <w:bCs w:val="0"/>
                <w:sz w:val="21"/>
                <w:szCs w:val="21"/>
              </w:rPr>
              <w:t>的密封点数量</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lang w:val="en-US" w:eastAsia="zh-CN"/>
              </w:rPr>
              <w:t>有机气体和挥发性有机液体</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rPr>
              <w:t>指泄漏值&gt;</w:t>
            </w:r>
            <w:r>
              <w:rPr>
                <w:rFonts w:hint="eastAsia" w:asciiTheme="minorEastAsia" w:hAnsiTheme="minorEastAsia" w:cstheme="minorEastAsia"/>
                <w:b w:val="0"/>
                <w:bCs w:val="0"/>
                <w:sz w:val="21"/>
                <w:szCs w:val="21"/>
                <w:lang w:val="en-US" w:eastAsia="zh-CN"/>
              </w:rPr>
              <w:t>2</w:t>
            </w:r>
            <w:r>
              <w:rPr>
                <w:rFonts w:hint="eastAsia" w:asciiTheme="minorEastAsia" w:hAnsiTheme="minorEastAsia" w:eastAsiaTheme="minorEastAsia" w:cstheme="minorEastAsia"/>
                <w:b w:val="0"/>
                <w:bCs w:val="0"/>
                <w:sz w:val="21"/>
                <w:szCs w:val="21"/>
              </w:rPr>
              <w:t>0</w:t>
            </w:r>
            <w:r>
              <w:rPr>
                <w:rFonts w:hint="eastAsia" w:asciiTheme="minorEastAsia" w:hAnsiTheme="minorEastAsia" w:eastAsiaTheme="minorEastAsia" w:cstheme="minorEastAsia"/>
                <w:b w:val="0"/>
                <w:bCs w:val="0"/>
                <w:sz w:val="21"/>
                <w:szCs w:val="21"/>
                <w:lang w:val="en-US" w:eastAsia="zh-CN"/>
              </w:rPr>
              <w:t>0</w:t>
            </w:r>
            <w:r>
              <w:rPr>
                <w:rFonts w:hint="eastAsia" w:asciiTheme="minorEastAsia" w:hAnsiTheme="minorEastAsia" w:eastAsiaTheme="minorEastAsia" w:cstheme="minorEastAsia"/>
                <w:b w:val="0"/>
                <w:bCs w:val="0"/>
                <w:sz w:val="21"/>
                <w:szCs w:val="21"/>
                <w:lang w:eastAsia="zh-CN"/>
              </w:rPr>
              <w:t>μmol/mol</w:t>
            </w:r>
            <w:r>
              <w:rPr>
                <w:rFonts w:hint="eastAsia" w:asciiTheme="minorEastAsia" w:hAnsiTheme="minorEastAsia" w:eastAsiaTheme="minorEastAsia" w:cstheme="minorEastAsia"/>
                <w:b w:val="0"/>
                <w:bCs w:val="0"/>
                <w:sz w:val="21"/>
                <w:szCs w:val="21"/>
              </w:rPr>
              <w:t>的密封点数量</w:t>
            </w:r>
            <w:r>
              <w:rPr>
                <w:rFonts w:hint="eastAsia" w:asciiTheme="minorEastAsia" w:hAnsiTheme="minorEastAsia" w:eastAsiaTheme="minorEastAsia" w:cstheme="minorEastAsia"/>
                <w:b w:val="0"/>
                <w:bCs w:val="0"/>
                <w:sz w:val="21"/>
                <w:szCs w:val="21"/>
                <w:lang w:val="en-US" w:eastAsia="zh-CN"/>
              </w:rPr>
              <w:t>(重液体）。</w:t>
            </w:r>
          </w:p>
        </w:tc>
      </w:tr>
    </w:tbl>
    <w:p>
      <w:pPr>
        <w:rPr>
          <w:rFonts w:hint="eastAsia"/>
          <w:lang w:val="en-US" w:eastAsia="zh-CN"/>
        </w:rPr>
      </w:pPr>
    </w:p>
    <w:p>
      <w:pPr>
        <w:pStyle w:val="3"/>
        <w:numPr>
          <w:ilvl w:val="1"/>
          <w:numId w:val="0"/>
        </w:numPr>
        <w:ind w:leftChars="0"/>
        <w:rPr>
          <w:sz w:val="28"/>
          <w:szCs w:val="28"/>
        </w:rPr>
      </w:pPr>
      <w:bookmarkStart w:id="22" w:name="_Toc9843"/>
      <w:r>
        <w:rPr>
          <w:rFonts w:hint="eastAsia"/>
          <w:sz w:val="28"/>
          <w:szCs w:val="28"/>
          <w:lang w:val="en-US" w:eastAsia="zh-CN"/>
        </w:rPr>
        <w:t>6.2</w:t>
      </w:r>
      <w:r>
        <w:rPr>
          <w:rFonts w:hint="eastAsia"/>
          <w:sz w:val="28"/>
          <w:szCs w:val="28"/>
        </w:rPr>
        <w:t>泄漏点</w:t>
      </w:r>
      <w:r>
        <w:rPr>
          <w:sz w:val="28"/>
          <w:szCs w:val="28"/>
        </w:rPr>
        <w:t>维修</w:t>
      </w:r>
      <w:bookmarkEnd w:id="22"/>
    </w:p>
    <w:p>
      <w:pPr>
        <w:rPr>
          <w:rFonts w:hint="eastAsia"/>
          <w:lang w:val="en-US" w:eastAsia="zh-CN"/>
        </w:rPr>
      </w:pPr>
    </w:p>
    <w:p>
      <w:pPr>
        <w:pStyle w:val="3"/>
        <w:numPr>
          <w:ilvl w:val="1"/>
          <w:numId w:val="0"/>
        </w:numPr>
        <w:ind w:leftChars="0"/>
        <w:rPr>
          <w:rFonts w:hint="eastAsia" w:ascii="宋体" w:hAnsi="宋体" w:eastAsia="宋体" w:cs="宋体"/>
          <w:b/>
          <w:spacing w:val="2"/>
          <w:kern w:val="0"/>
          <w:sz w:val="21"/>
          <w:szCs w:val="21"/>
          <w:lang w:val="en-US" w:eastAsia="zh-CN"/>
        </w:rPr>
      </w:pPr>
      <w:bookmarkStart w:id="23" w:name="_Toc29778"/>
      <w:r>
        <w:rPr>
          <w:rFonts w:hint="eastAsia"/>
          <w:sz w:val="28"/>
          <w:szCs w:val="28"/>
          <w:lang w:val="en-US" w:eastAsia="zh-CN"/>
        </w:rPr>
        <w:t>6.2.1</w:t>
      </w:r>
      <w:r>
        <w:rPr>
          <w:rFonts w:hint="eastAsia"/>
          <w:sz w:val="28"/>
          <w:szCs w:val="28"/>
        </w:rPr>
        <w:t>泄漏点</w:t>
      </w:r>
      <w:r>
        <w:rPr>
          <w:sz w:val="28"/>
          <w:szCs w:val="28"/>
        </w:rPr>
        <w:t>维修规定</w:t>
      </w:r>
      <w:bookmarkEnd w:id="23"/>
    </w:p>
    <w:p>
      <w:pPr>
        <w:keepNext w:val="0"/>
        <w:keepLines w:val="0"/>
        <w:pageBreakBefore w:val="0"/>
        <w:widowControl w:val="0"/>
        <w:numPr>
          <w:ilvl w:val="0"/>
          <w:numId w:val="6"/>
        </w:numPr>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按照</w:t>
      </w:r>
      <w:r>
        <w:rPr>
          <w:sz w:val="21"/>
          <w:szCs w:val="21"/>
        </w:rPr>
        <w:t>《</w:t>
      </w:r>
      <w:r>
        <w:rPr>
          <w:rFonts w:hint="eastAsia"/>
          <w:sz w:val="21"/>
          <w:szCs w:val="21"/>
        </w:rPr>
        <w:t>东营市挥发性有机物泄漏检测与修复（LDAR）实施技术导则</w:t>
      </w:r>
      <w:r>
        <w:rPr>
          <w:sz w:val="21"/>
          <w:szCs w:val="21"/>
        </w:rPr>
        <w:t>》</w:t>
      </w:r>
      <w:r>
        <w:rPr>
          <w:rFonts w:hint="eastAsia" w:asciiTheme="minorEastAsia" w:hAnsiTheme="minorEastAsia" w:cstheme="minorEastAsia"/>
          <w:sz w:val="21"/>
          <w:szCs w:val="21"/>
          <w:lang w:val="en-US" w:eastAsia="zh-CN"/>
        </w:rPr>
        <w:t>和</w:t>
      </w:r>
      <w:r>
        <w:rPr>
          <w:rFonts w:hint="eastAsia" w:asciiTheme="minorEastAsia" w:hAnsiTheme="minorEastAsia" w:eastAsiaTheme="minorEastAsia" w:cstheme="minorEastAsia"/>
          <w:sz w:val="21"/>
          <w:szCs w:val="21"/>
        </w:rPr>
        <w:t>《石化企业泄漏检测与修复工作指南》规定的方法，密封点符合下列任一条件，即可确认发生泄漏：</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1）《石油炼制工业污染物排放标准》 （GB 31570</w:t>
      </w:r>
      <w:r>
        <w:rPr>
          <w:rFonts w:hint="eastAsia" w:asciiTheme="minorEastAsia" w:hAnsiTheme="minorEastAsia" w:cstheme="minorEastAsia"/>
          <w:sz w:val="21"/>
          <w:szCs w:val="21"/>
          <w:lang w:val="en-US" w:eastAsia="zh-CN"/>
        </w:rPr>
        <w:t>-2015</w:t>
      </w:r>
      <w:r>
        <w:rPr>
          <w:rFonts w:hint="eastAsia" w:asciiTheme="minorEastAsia" w:hAnsiTheme="minorEastAsia" w:eastAsiaTheme="minorEastAsia" w:cstheme="minorEastAsia"/>
          <w:sz w:val="21"/>
          <w:szCs w:val="21"/>
        </w:rPr>
        <w:t>）或《石油化学工业污染物排放标准》 （GB 31571</w:t>
      </w:r>
      <w:r>
        <w:rPr>
          <w:rFonts w:hint="eastAsia" w:asciiTheme="minorEastAsia" w:hAnsiTheme="minorEastAsia" w:cstheme="minorEastAsia"/>
          <w:sz w:val="21"/>
          <w:szCs w:val="21"/>
          <w:lang w:val="en-US" w:eastAsia="zh-CN"/>
        </w:rPr>
        <w:t>-2015</w:t>
      </w:r>
      <w:r>
        <w:rPr>
          <w:rFonts w:hint="eastAsia" w:asciiTheme="minorEastAsia" w:hAnsiTheme="minorEastAsia" w:eastAsiaTheme="minorEastAsia" w:cstheme="minorEastAsia"/>
          <w:sz w:val="21"/>
          <w:szCs w:val="21"/>
        </w:rPr>
        <w:t>）</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中 5.3.4 规定的泄漏确认条件；</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2）企业所在地地方标准规定的泄漏确认条件</w:t>
      </w:r>
    </w:p>
    <w:p>
      <w:pPr>
        <w:keepNext w:val="0"/>
        <w:keepLines w:val="0"/>
        <w:pageBreakBefore w:val="0"/>
        <w:widowControl w:val="0"/>
        <w:numPr>
          <w:ilvl w:val="0"/>
          <w:numId w:val="6"/>
        </w:numPr>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本次 LDAR 项目执行</w:t>
      </w:r>
      <w:r>
        <w:rPr>
          <w:rFonts w:hint="eastAsia" w:asciiTheme="minorEastAsia" w:hAnsiTheme="minorEastAsia" w:eastAsiaTheme="minorEastAsia" w:cstheme="minorEastAsia"/>
          <w:color w:val="auto"/>
          <w:sz w:val="21"/>
          <w:szCs w:val="21"/>
        </w:rPr>
        <w:t>《</w:t>
      </w:r>
      <w:r>
        <w:rPr>
          <w:rFonts w:hint="eastAsia" w:asciiTheme="minorEastAsia" w:hAnsiTheme="minorEastAsia" w:eastAsiaTheme="minorEastAsia" w:cstheme="minorEastAsia"/>
          <w:color w:val="auto"/>
          <w:sz w:val="21"/>
          <w:szCs w:val="21"/>
          <w:lang w:val="en-US" w:eastAsia="zh-CN"/>
        </w:rPr>
        <w:t>东营市挥发性有机物泄漏检测</w:t>
      </w:r>
      <w:r>
        <w:rPr>
          <w:rFonts w:hint="default" w:asciiTheme="minorEastAsia" w:hAnsiTheme="minorEastAsia" w:eastAsiaTheme="minorEastAsia" w:cstheme="minorEastAsia"/>
          <w:color w:val="auto"/>
          <w:sz w:val="21"/>
          <w:szCs w:val="21"/>
          <w:lang w:val="en-US" w:eastAsia="zh-CN"/>
        </w:rPr>
        <w:t>与修复（LDAR）实施技术导则</w:t>
      </w:r>
      <w:r>
        <w:rPr>
          <w:rFonts w:hint="eastAsia" w:asciiTheme="minorEastAsia" w:hAnsiTheme="minorEastAsia" w:eastAsiaTheme="minorEastAsia" w:cstheme="minorEastAsia"/>
          <w:color w:val="auto"/>
          <w:sz w:val="21"/>
          <w:szCs w:val="21"/>
        </w:rPr>
        <w:t>》</w:t>
      </w:r>
      <w:r>
        <w:rPr>
          <w:rFonts w:hint="eastAsia" w:asciiTheme="minorEastAsia" w:hAnsiTheme="minorEastAsia" w:cstheme="minorEastAsia"/>
          <w:color w:val="auto"/>
          <w:sz w:val="21"/>
          <w:szCs w:val="21"/>
          <w:lang w:val="en-US" w:eastAsia="zh-CN"/>
        </w:rPr>
        <w:t>6.1</w:t>
      </w:r>
      <w:r>
        <w:rPr>
          <w:rFonts w:hint="eastAsia" w:asciiTheme="minorEastAsia" w:hAnsiTheme="minorEastAsia" w:eastAsiaTheme="minorEastAsia" w:cstheme="minorEastAsia"/>
          <w:color w:val="auto"/>
          <w:sz w:val="21"/>
          <w:szCs w:val="21"/>
        </w:rPr>
        <w:t>章节—设备与管线组件泄漏污染控制要求</w:t>
      </w:r>
      <w:r>
        <w:rPr>
          <w:rFonts w:hint="eastAsia" w:asciiTheme="minorEastAsia" w:hAnsiTheme="minorEastAsia" w:eastAsiaTheme="minorEastAsia" w:cstheme="minorEastAsia"/>
          <w:sz w:val="21"/>
          <w:szCs w:val="21"/>
        </w:rPr>
        <w:t>。要求中规定：</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出现以下情况，则认定发生了泄漏：</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1) 有机气体和挥发性有机液体流经的设备与管线组件，采用氢火焰离子化检测仪（以甲烷或丙烷为校正气体），泄漏检测值大于等于 </w:t>
      </w:r>
      <w:r>
        <w:rPr>
          <w:rFonts w:hint="eastAsia" w:asciiTheme="minorEastAsia" w:hAnsiTheme="minorEastAsia" w:cstheme="minorEastAsia"/>
          <w:sz w:val="21"/>
          <w:szCs w:val="21"/>
          <w:lang w:val="en-US" w:eastAsia="zh-CN"/>
        </w:rPr>
        <w:t>5</w:t>
      </w:r>
      <w:r>
        <w:rPr>
          <w:rFonts w:hint="eastAsia" w:asciiTheme="minorEastAsia" w:hAnsiTheme="minorEastAsia" w:eastAsiaTheme="minorEastAsia" w:cstheme="minorEastAsia"/>
          <w:sz w:val="21"/>
          <w:szCs w:val="21"/>
        </w:rPr>
        <w:t>00μmol/mol。</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2) 其他挥发性有机物流经的设备与管线组件，采用氢火焰离子化检测仪（以甲烷或丙烷为校正气体），泄漏检测值大于等于 </w:t>
      </w:r>
      <w:r>
        <w:rPr>
          <w:rFonts w:hint="eastAsia" w:asciiTheme="minorEastAsia" w:hAnsiTheme="minorEastAsia" w:cstheme="minorEastAsia"/>
          <w:sz w:val="21"/>
          <w:szCs w:val="21"/>
          <w:lang w:val="en-US" w:eastAsia="zh-CN"/>
        </w:rPr>
        <w:t>2</w:t>
      </w:r>
      <w:r>
        <w:rPr>
          <w:rFonts w:hint="eastAsia" w:asciiTheme="minorEastAsia" w:hAnsiTheme="minorEastAsia" w:eastAsiaTheme="minorEastAsia" w:cstheme="minorEastAsia"/>
          <w:sz w:val="21"/>
          <w:szCs w:val="21"/>
        </w:rPr>
        <w:t>00μmol/mol。</w:t>
      </w:r>
    </w:p>
    <w:p>
      <w:pPr>
        <w:keepNext w:val="0"/>
        <w:keepLines w:val="0"/>
        <w:pageBreakBefore w:val="0"/>
        <w:widowControl w:val="0"/>
        <w:numPr>
          <w:ilvl w:val="0"/>
          <w:numId w:val="6"/>
        </w:numPr>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泄漏认定</w:t>
      </w:r>
    </w:p>
    <w:tbl>
      <w:tblPr>
        <w:tblStyle w:val="29"/>
        <w:tblW w:w="9375"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0"/>
        <w:gridCol w:w="3045"/>
        <w:gridCol w:w="1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5160" w:type="dxa"/>
            <w:shd w:val="clear" w:color="auto" w:fill="9CC2E5" w:themeFill="accent1" w:themeFillTint="99"/>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泄漏认定</w:t>
            </w:r>
          </w:p>
        </w:tc>
        <w:tc>
          <w:tcPr>
            <w:tcW w:w="3045" w:type="dxa"/>
            <w:shd w:val="clear" w:color="auto" w:fill="9CC2E5" w:themeFill="accent1" w:themeFillTint="99"/>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常规检测（</w:t>
            </w:r>
            <w:r>
              <w:rPr>
                <w:rFonts w:hint="eastAsia" w:asciiTheme="minorEastAsia" w:hAnsiTheme="minorEastAsia" w:eastAsiaTheme="minorEastAsia" w:cstheme="minorEastAsia"/>
                <w:b/>
                <w:bCs/>
                <w:color w:val="000000"/>
                <w:sz w:val="21"/>
                <w:szCs w:val="21"/>
              </w:rPr>
              <w:t>μmol/mol</w:t>
            </w:r>
            <w:r>
              <w:rPr>
                <w:rFonts w:hint="eastAsia" w:asciiTheme="minorEastAsia" w:hAnsiTheme="minorEastAsia" w:eastAsiaTheme="minorEastAsia" w:cstheme="minorEastAsia"/>
                <w:b/>
                <w:bCs/>
                <w:sz w:val="21"/>
                <w:szCs w:val="21"/>
              </w:rPr>
              <w:t>）</w:t>
            </w:r>
          </w:p>
        </w:tc>
        <w:tc>
          <w:tcPr>
            <w:tcW w:w="1170" w:type="dxa"/>
            <w:shd w:val="clear" w:color="auto" w:fill="9CC2E5" w:themeFill="accent1" w:themeFillTint="99"/>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有机气体和挥发性有机液体流经的设备和管线组件</w:t>
            </w:r>
          </w:p>
        </w:tc>
        <w:tc>
          <w:tcPr>
            <w:tcW w:w="304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sz w:val="21"/>
                <w:szCs w:val="21"/>
              </w:rPr>
              <w:t xml:space="preserve">泄漏检测值大于等于 </w:t>
            </w:r>
            <w:r>
              <w:rPr>
                <w:rFonts w:hint="eastAsia" w:asciiTheme="minorEastAsia" w:hAnsiTheme="minorEastAsia" w:cstheme="minorEastAsia"/>
                <w:sz w:val="21"/>
                <w:szCs w:val="21"/>
                <w:lang w:val="en-US" w:eastAsia="zh-CN"/>
              </w:rPr>
              <w:t>5</w:t>
            </w:r>
            <w:r>
              <w:rPr>
                <w:rFonts w:hint="eastAsia" w:asciiTheme="minorEastAsia" w:hAnsiTheme="minorEastAsia" w:eastAsiaTheme="minorEastAsia" w:cstheme="minorEastAsia"/>
                <w:sz w:val="21"/>
                <w:szCs w:val="21"/>
              </w:rPr>
              <w:t>00</w:t>
            </w:r>
          </w:p>
        </w:tc>
        <w:tc>
          <w:tcPr>
            <w:tcW w:w="117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1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其他挥发性有机液体流经的设备和管线组件</w:t>
            </w:r>
          </w:p>
        </w:tc>
        <w:tc>
          <w:tcPr>
            <w:tcW w:w="304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sz w:val="21"/>
                <w:szCs w:val="21"/>
              </w:rPr>
              <w:t xml:space="preserve">泄漏检测值大于等于 </w:t>
            </w:r>
            <w:r>
              <w:rPr>
                <w:rFonts w:hint="eastAsia" w:asciiTheme="minorEastAsia" w:hAnsiTheme="minorEastAsia" w:cstheme="minorEastAsia"/>
                <w:color w:val="000000"/>
                <w:sz w:val="21"/>
                <w:szCs w:val="21"/>
                <w:lang w:val="en-US" w:eastAsia="zh-CN"/>
              </w:rPr>
              <w:t>2</w:t>
            </w:r>
            <w:r>
              <w:rPr>
                <w:rFonts w:hint="eastAsia" w:asciiTheme="minorEastAsia" w:hAnsiTheme="minorEastAsia" w:eastAsiaTheme="minorEastAsia" w:cstheme="minorEastAsia"/>
                <w:color w:val="000000"/>
                <w:sz w:val="21"/>
                <w:szCs w:val="21"/>
              </w:rPr>
              <w:t>00</w:t>
            </w:r>
          </w:p>
        </w:tc>
        <w:tc>
          <w:tcPr>
            <w:tcW w:w="117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p>
        </w:tc>
      </w:tr>
    </w:tbl>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四、延迟修复条件</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符合以下条件之一的泄漏点可延迟修复：</w:t>
      </w:r>
    </w:p>
    <w:p>
      <w:pPr>
        <w:keepNext w:val="0"/>
        <w:keepLines w:val="0"/>
        <w:pageBreakBefore w:val="0"/>
        <w:widowControl w:val="0"/>
        <w:numPr>
          <w:ilvl w:val="0"/>
          <w:numId w:val="7"/>
        </w:numPr>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若检测到泄漏后，在不关闭工艺单元的条件下，在15日内进行维修技术上不可行；</w:t>
      </w:r>
    </w:p>
    <w:p>
      <w:pPr>
        <w:keepNext w:val="0"/>
        <w:keepLines w:val="0"/>
        <w:pageBreakBefore w:val="0"/>
        <w:widowControl w:val="0"/>
        <w:numPr>
          <w:ilvl w:val="0"/>
          <w:numId w:val="7"/>
        </w:numPr>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立即维修存在安全风险；</w:t>
      </w:r>
    </w:p>
    <w:p>
      <w:pPr>
        <w:keepNext w:val="0"/>
        <w:keepLines w:val="0"/>
        <w:pageBreakBefore w:val="0"/>
        <w:widowControl w:val="0"/>
        <w:numPr>
          <w:ilvl w:val="0"/>
          <w:numId w:val="7"/>
        </w:numPr>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泄漏密封点立即维修引发的VOCs排放量大于泄漏点延迟修复造成的排放量，应尽可能回收泄漏点延迟修复过程中排放的涉VOCs物料。</w:t>
      </w:r>
    </w:p>
    <w:p>
      <w:pPr>
        <w:rPr>
          <w:rFonts w:hint="eastAsia"/>
          <w:lang w:val="en-US" w:eastAsia="zh-CN"/>
        </w:rPr>
      </w:pPr>
    </w:p>
    <w:p>
      <w:pPr>
        <w:pStyle w:val="3"/>
        <w:numPr>
          <w:ilvl w:val="1"/>
          <w:numId w:val="0"/>
        </w:numPr>
        <w:ind w:leftChars="0"/>
        <w:rPr>
          <w:rFonts w:hint="eastAsia"/>
          <w:lang w:val="en-US" w:eastAsia="zh-CN"/>
        </w:rPr>
      </w:pPr>
      <w:bookmarkStart w:id="24" w:name="_Toc6304"/>
      <w:r>
        <w:rPr>
          <w:rFonts w:hint="eastAsia"/>
          <w:sz w:val="28"/>
          <w:szCs w:val="28"/>
          <w:lang w:val="en-US" w:eastAsia="zh-CN"/>
        </w:rPr>
        <w:t>6.2.2</w:t>
      </w:r>
      <w:r>
        <w:rPr>
          <w:rFonts w:hint="eastAsia"/>
          <w:sz w:val="28"/>
          <w:szCs w:val="28"/>
        </w:rPr>
        <w:t>泄漏点</w:t>
      </w:r>
      <w:r>
        <w:rPr>
          <w:sz w:val="28"/>
          <w:szCs w:val="28"/>
        </w:rPr>
        <w:t>维修</w:t>
      </w:r>
      <w:r>
        <w:rPr>
          <w:rFonts w:hint="eastAsia"/>
          <w:sz w:val="28"/>
          <w:szCs w:val="28"/>
          <w:lang w:val="en-US" w:eastAsia="zh-CN"/>
        </w:rPr>
        <w:t>工单</w:t>
      </w:r>
      <w:bookmarkEnd w:id="24"/>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eastAsiaTheme="minorEastAsia"/>
          <w:b/>
          <w:lang w:eastAsia="zh-CN"/>
        </w:rPr>
      </w:pPr>
      <w:r>
        <w:rPr>
          <w:rFonts w:hint="eastAsia"/>
        </w:rPr>
        <w:t>发现泄漏后项目负责人员向企业出具了泄漏点对应的维修工单</w:t>
      </w:r>
      <w:r>
        <w:rPr>
          <w:rFonts w:hint="eastAsia"/>
          <w:lang w:eastAsia="zh-CN"/>
        </w:rPr>
        <w:t>，</w:t>
      </w:r>
      <w:r>
        <w:rPr>
          <w:rFonts w:hint="eastAsia"/>
        </w:rPr>
        <w:t>企业进行维修</w:t>
      </w:r>
      <w:r>
        <w:rPr>
          <w:rFonts w:hint="eastAsia"/>
          <w:lang w:val="en-US" w:eastAsia="zh-CN"/>
        </w:rPr>
        <w:t>（见下表）</w:t>
      </w:r>
      <w:r>
        <w:rPr>
          <w:rFonts w:hint="eastAsia"/>
          <w:lang w:eastAsia="zh-CN"/>
        </w:rPr>
        <w:t>。</w:t>
      </w:r>
    </w:p>
    <w:p>
      <w:pPr>
        <w:spacing w:before="240" w:after="240"/>
        <w:jc w:val="center"/>
        <w:rPr>
          <w:rFonts w:hint="eastAsia"/>
          <w:b/>
          <w:lang w:eastAsia="zh-CN"/>
        </w:rPr>
        <w:sectPr>
          <w:pgSz w:w="11906" w:h="16838"/>
          <w:pgMar w:top="1418" w:right="1134" w:bottom="1134" w:left="1134" w:header="567" w:footer="567" w:gutter="0"/>
          <w:pgBorders>
            <w:top w:val="none" w:sz="0" w:space="0"/>
            <w:left w:val="none" w:sz="0" w:space="0"/>
            <w:bottom w:val="single" w:color="auto" w:sz="4" w:space="1"/>
            <w:right w:val="none" w:sz="0" w:space="0"/>
          </w:pgBorders>
          <w:pgNumType w:fmt="decimal"/>
          <w:cols w:space="425" w:num="1"/>
          <w:docGrid w:type="lines" w:linePitch="312" w:charSpace="0"/>
        </w:sectPr>
      </w:pPr>
    </w:p>
    <w:p>
      <w:pPr>
        <w:keepNext w:val="0"/>
        <w:keepLines w:val="0"/>
        <w:pageBreakBefore w:val="0"/>
        <w:kinsoku/>
        <w:wordWrap/>
        <w:overflowPunct/>
        <w:topLinePunct w:val="0"/>
        <w:autoSpaceDE/>
        <w:autoSpaceDN/>
        <w:bidi w:val="0"/>
        <w:adjustRightInd/>
        <w:snapToGrid/>
        <w:spacing w:before="240" w:after="240" w:line="400" w:lineRule="exact"/>
        <w:jc w:val="center"/>
        <w:rPr>
          <w:rFonts w:hint="eastAsia"/>
          <w:b/>
          <w:sz w:val="24"/>
          <w:szCs w:val="24"/>
        </w:rPr>
      </w:pPr>
      <w:r>
        <w:rPr>
          <w:rFonts w:hint="eastAsia"/>
          <w:b/>
          <w:sz w:val="24"/>
          <w:szCs w:val="24"/>
          <w:lang w:eastAsia="zh-CN"/>
        </w:rPr>
        <w:t>山东万达化工有限公司</w:t>
      </w:r>
      <w:r>
        <w:rPr>
          <w:rFonts w:hint="eastAsia"/>
          <w:b/>
          <w:sz w:val="24"/>
          <w:szCs w:val="24"/>
        </w:rPr>
        <w:t>维修工单</w:t>
      </w:r>
    </w:p>
    <w:tbl>
      <w:tblPr>
        <w:tblStyle w:val="29"/>
        <w:tblW w:w="14316" w:type="dxa"/>
        <w:tblInd w:w="0" w:type="dxa"/>
        <w:shd w:val="clear" w:color="auto" w:fill="auto"/>
        <w:tblLayout w:type="fixed"/>
        <w:tblCellMar>
          <w:top w:w="0" w:type="dxa"/>
          <w:left w:w="0" w:type="dxa"/>
          <w:bottom w:w="0" w:type="dxa"/>
          <w:right w:w="0" w:type="dxa"/>
        </w:tblCellMar>
      </w:tblPr>
      <w:tblGrid>
        <w:gridCol w:w="382"/>
        <w:gridCol w:w="1467"/>
        <w:gridCol w:w="2039"/>
        <w:gridCol w:w="1365"/>
        <w:gridCol w:w="1050"/>
        <w:gridCol w:w="1163"/>
        <w:gridCol w:w="1125"/>
        <w:gridCol w:w="1372"/>
        <w:gridCol w:w="750"/>
        <w:gridCol w:w="1125"/>
        <w:gridCol w:w="1050"/>
        <w:gridCol w:w="1428"/>
      </w:tblGrid>
      <w:tr>
        <w:tblPrEx>
          <w:shd w:val="clear" w:color="auto" w:fill="auto"/>
          <w:tblCellMar>
            <w:top w:w="0" w:type="dxa"/>
            <w:left w:w="0" w:type="dxa"/>
            <w:bottom w:w="0" w:type="dxa"/>
            <w:right w:w="0" w:type="dxa"/>
          </w:tblCellMar>
        </w:tblPrEx>
        <w:trPr>
          <w:trHeight w:val="595" w:hRule="atLeast"/>
        </w:trPr>
        <w:tc>
          <w:tcPr>
            <w:tcW w:w="382"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序号</w:t>
            </w:r>
          </w:p>
        </w:tc>
        <w:tc>
          <w:tcPr>
            <w:tcW w:w="1467"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装置名称</w:t>
            </w:r>
          </w:p>
        </w:tc>
        <w:tc>
          <w:tcPr>
            <w:tcW w:w="2039"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密封点编码</w:t>
            </w:r>
          </w:p>
        </w:tc>
        <w:tc>
          <w:tcPr>
            <w:tcW w:w="1365"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发现泄漏时间</w:t>
            </w:r>
          </w:p>
        </w:tc>
        <w:tc>
          <w:tcPr>
            <w:tcW w:w="1050"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泄漏浓度（</w:t>
            </w:r>
            <w:r>
              <w:rPr>
                <w:rStyle w:val="83"/>
                <w:sz w:val="18"/>
                <w:szCs w:val="18"/>
                <w:lang w:val="en-US" w:eastAsia="zh-CN" w:bidi="ar"/>
              </w:rPr>
              <w:t>µmol/mol）</w:t>
            </w:r>
          </w:p>
        </w:tc>
        <w:tc>
          <w:tcPr>
            <w:tcW w:w="1163"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维修时间</w:t>
            </w:r>
          </w:p>
        </w:tc>
        <w:tc>
          <w:tcPr>
            <w:tcW w:w="1125"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修复日期</w:t>
            </w:r>
          </w:p>
        </w:tc>
        <w:tc>
          <w:tcPr>
            <w:tcW w:w="1372"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修复方法</w:t>
            </w:r>
          </w:p>
        </w:tc>
        <w:tc>
          <w:tcPr>
            <w:tcW w:w="750"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维修人员</w:t>
            </w:r>
          </w:p>
        </w:tc>
        <w:tc>
          <w:tcPr>
            <w:tcW w:w="1125"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复测日期</w:t>
            </w:r>
          </w:p>
        </w:tc>
        <w:tc>
          <w:tcPr>
            <w:tcW w:w="1050"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复测浓度（</w:t>
            </w:r>
            <w:r>
              <w:rPr>
                <w:rStyle w:val="83"/>
                <w:sz w:val="18"/>
                <w:szCs w:val="18"/>
                <w:lang w:val="en-US" w:eastAsia="zh-CN" w:bidi="ar"/>
              </w:rPr>
              <w:t>µmol/mol）</w:t>
            </w:r>
          </w:p>
        </w:tc>
        <w:tc>
          <w:tcPr>
            <w:tcW w:w="1428"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复测人员</w:t>
            </w:r>
          </w:p>
        </w:tc>
      </w:tr>
      <w:tr>
        <w:tblPrEx>
          <w:tblCellMar>
            <w:top w:w="0" w:type="dxa"/>
            <w:left w:w="0" w:type="dxa"/>
            <w:bottom w:w="0" w:type="dxa"/>
            <w:right w:w="0" w:type="dxa"/>
          </w:tblCellMar>
        </w:tblPrEx>
        <w:trPr>
          <w:trHeight w:val="524"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二胺二硝车间</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XEAEX0-02-01-007506V</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val="0"/>
                <w:bCs w:val="0"/>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2021-04-30 14:01:25</w:t>
            </w:r>
          </w:p>
        </w:tc>
        <w:tc>
          <w:tcPr>
            <w:tcW w:w="105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20"/>
                <w:szCs w:val="20"/>
                <w:u w:val="none"/>
                <w:lang w:val="en-US" w:eastAsia="zh-CN" w:bidi="ar"/>
              </w:rPr>
              <w:t xml:space="preserve">2742.0 </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2021-04-30</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关紧阀门</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20"/>
                <w:szCs w:val="20"/>
                <w:u w:val="none"/>
                <w:lang w:val="en-US" w:eastAsia="zh-CN" w:bidi="ar"/>
              </w:rPr>
              <w:t xml:space="preserve">65.4 </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姜嘉琦、张浩男</w:t>
            </w:r>
          </w:p>
        </w:tc>
      </w:tr>
      <w:tr>
        <w:tblPrEx>
          <w:tblCellMar>
            <w:top w:w="0" w:type="dxa"/>
            <w:left w:w="0" w:type="dxa"/>
            <w:bottom w:w="0" w:type="dxa"/>
            <w:right w:w="0" w:type="dxa"/>
          </w:tblCellMar>
        </w:tblPrEx>
        <w:trPr>
          <w:trHeight w:val="524"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二胺升华车间</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XEASH0-02-01-005606V</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val="0"/>
                <w:bCs w:val="0"/>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 11:16:30</w:t>
            </w:r>
          </w:p>
        </w:tc>
        <w:tc>
          <w:tcPr>
            <w:tcW w:w="105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20"/>
                <w:szCs w:val="20"/>
                <w:u w:val="none"/>
                <w:lang w:val="en-US" w:eastAsia="zh-CN" w:bidi="ar"/>
              </w:rPr>
              <w:t xml:space="preserve">2012.0 </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2021-04-30</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关紧阀门</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20"/>
                <w:szCs w:val="20"/>
                <w:u w:val="none"/>
                <w:lang w:val="en-US" w:eastAsia="zh-CN" w:bidi="ar"/>
              </w:rPr>
              <w:t xml:space="preserve">77.3 </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姜嘉琦、张浩男</w:t>
            </w:r>
          </w:p>
        </w:tc>
      </w:tr>
      <w:tr>
        <w:tblPrEx>
          <w:shd w:val="clear" w:color="auto" w:fill="auto"/>
          <w:tblCellMar>
            <w:top w:w="0" w:type="dxa"/>
            <w:left w:w="0" w:type="dxa"/>
            <w:bottom w:w="0" w:type="dxa"/>
            <w:right w:w="0" w:type="dxa"/>
          </w:tblCellMar>
        </w:tblPrEx>
        <w:trPr>
          <w:trHeight w:val="360"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储运罐区</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XXXZG0-01-01-003705V</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val="0"/>
                <w:bCs w:val="0"/>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 15:25:37</w:t>
            </w:r>
          </w:p>
        </w:tc>
        <w:tc>
          <w:tcPr>
            <w:tcW w:w="105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20"/>
                <w:szCs w:val="20"/>
                <w:u w:val="none"/>
                <w:lang w:val="en-US" w:eastAsia="zh-CN" w:bidi="ar"/>
              </w:rPr>
              <w:t xml:space="preserve">2134.0 </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2021-04-30</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关紧阀门</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20"/>
                <w:szCs w:val="20"/>
                <w:u w:val="none"/>
                <w:lang w:val="en-US" w:eastAsia="zh-CN" w:bidi="ar"/>
              </w:rPr>
              <w:t xml:space="preserve">98.7 </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姜嘉琦、张浩男</w:t>
            </w:r>
          </w:p>
        </w:tc>
      </w:tr>
      <w:tr>
        <w:tblPrEx>
          <w:shd w:val="clear" w:color="auto" w:fill="auto"/>
          <w:tblCellMar>
            <w:top w:w="0" w:type="dxa"/>
            <w:left w:w="0" w:type="dxa"/>
            <w:bottom w:w="0" w:type="dxa"/>
            <w:right w:w="0" w:type="dxa"/>
          </w:tblCellMar>
        </w:tblPrEx>
        <w:trPr>
          <w:trHeight w:val="449"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4</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储运罐区</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XXXZG0-01-01-005402V</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val="0"/>
                <w:bCs w:val="0"/>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 15:40:05</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20"/>
                <w:szCs w:val="20"/>
                <w:u w:val="none"/>
                <w:lang w:val="en-US" w:eastAsia="zh-CN" w:bidi="ar"/>
              </w:rPr>
              <w:t xml:space="preserve">2216.0 </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2021-04-30</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关紧阀门</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20"/>
                <w:szCs w:val="20"/>
                <w:u w:val="none"/>
                <w:lang w:val="en-US" w:eastAsia="zh-CN" w:bidi="ar"/>
              </w:rPr>
              <w:t xml:space="preserve">58.2 </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姜嘉琦、张浩男</w:t>
            </w:r>
          </w:p>
        </w:tc>
      </w:tr>
      <w:tr>
        <w:tblPrEx>
          <w:tblCellMar>
            <w:top w:w="0" w:type="dxa"/>
            <w:left w:w="0" w:type="dxa"/>
            <w:bottom w:w="0" w:type="dxa"/>
            <w:right w:w="0" w:type="dxa"/>
          </w:tblCellMar>
        </w:tblPrEx>
        <w:trPr>
          <w:trHeight w:val="464"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5</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储运罐区</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XXXZG0-01-01-008207O</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val="0"/>
                <w:bCs w:val="0"/>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 16:17:57</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20"/>
                <w:szCs w:val="20"/>
                <w:u w:val="none"/>
                <w:lang w:val="en-US" w:eastAsia="zh-CN" w:bidi="ar"/>
              </w:rPr>
              <w:t xml:space="preserve">2416.0 </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2021-04-30</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更换轴封</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20"/>
                <w:szCs w:val="20"/>
                <w:u w:val="none"/>
                <w:lang w:val="en-US" w:eastAsia="zh-CN" w:bidi="ar"/>
              </w:rPr>
              <w:t xml:space="preserve">63.3 </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姜嘉琦、张浩男</w:t>
            </w:r>
          </w:p>
        </w:tc>
      </w:tr>
      <w:tr>
        <w:tblPrEx>
          <w:tblCellMar>
            <w:top w:w="0" w:type="dxa"/>
            <w:left w:w="0" w:type="dxa"/>
            <w:bottom w:w="0" w:type="dxa"/>
            <w:right w:w="0" w:type="dxa"/>
          </w:tblCellMar>
        </w:tblPrEx>
        <w:trPr>
          <w:trHeight w:val="360"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6</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储运罐区</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XXXZG0-01-01-008416O</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val="0"/>
                <w:bCs w:val="0"/>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 16:24:18</w:t>
            </w:r>
          </w:p>
        </w:tc>
        <w:tc>
          <w:tcPr>
            <w:tcW w:w="10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20"/>
                <w:szCs w:val="20"/>
                <w:u w:val="none"/>
                <w:lang w:val="en-US" w:eastAsia="zh-CN" w:bidi="ar"/>
              </w:rPr>
              <w:t xml:space="preserve">2870.0 </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2021-04-30</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eastAsia="zh-CN"/>
              </w:rPr>
            </w:pPr>
            <w:r>
              <w:rPr>
                <w:rFonts w:hint="eastAsia" w:ascii="宋体" w:hAnsi="宋体" w:eastAsia="宋体" w:cs="宋体"/>
                <w:i w:val="0"/>
                <w:color w:val="000000"/>
                <w:kern w:val="0"/>
                <w:sz w:val="20"/>
                <w:szCs w:val="20"/>
                <w:u w:val="none"/>
                <w:lang w:val="en-US" w:eastAsia="zh-CN" w:bidi="ar"/>
              </w:rPr>
              <w:t>更换轴封</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2021-04-30</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20"/>
                <w:szCs w:val="20"/>
                <w:u w:val="none"/>
                <w:lang w:val="en-US" w:eastAsia="zh-CN" w:bidi="ar"/>
              </w:rPr>
              <w:t xml:space="preserve">64.1 </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姜嘉琦、张浩男</w:t>
            </w:r>
          </w:p>
        </w:tc>
      </w:tr>
      <w:tr>
        <w:tblPrEx>
          <w:tblCellMar>
            <w:top w:w="0" w:type="dxa"/>
            <w:left w:w="0" w:type="dxa"/>
            <w:bottom w:w="0" w:type="dxa"/>
            <w:right w:w="0" w:type="dxa"/>
          </w:tblCellMar>
        </w:tblPrEx>
        <w:trPr>
          <w:trHeight w:val="448"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7</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储运罐区</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XXXZG0-01-01-008502V</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val="0"/>
                <w:bCs w:val="0"/>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2021-04-30 16:25:14</w:t>
            </w:r>
          </w:p>
        </w:tc>
        <w:tc>
          <w:tcPr>
            <w:tcW w:w="10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20"/>
                <w:szCs w:val="20"/>
                <w:u w:val="none"/>
                <w:lang w:val="en-US" w:eastAsia="zh-CN" w:bidi="ar"/>
              </w:rPr>
              <w:t xml:space="preserve">2019.0 </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2021-04-30</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2021-04-30</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lang w:val="en-US" w:eastAsia="zh-CN"/>
              </w:rPr>
            </w:pPr>
            <w:r>
              <w:rPr>
                <w:rFonts w:hint="eastAsia" w:ascii="宋体" w:hAnsi="宋体" w:eastAsia="宋体" w:cs="宋体"/>
                <w:i w:val="0"/>
                <w:color w:val="000000"/>
                <w:kern w:val="0"/>
                <w:sz w:val="20"/>
                <w:szCs w:val="20"/>
                <w:u w:val="none"/>
                <w:lang w:val="en-US" w:eastAsia="zh-CN" w:bidi="ar"/>
              </w:rPr>
              <w:t>更换轴封</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2021-04-30</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20"/>
                <w:szCs w:val="20"/>
                <w:u w:val="none"/>
                <w:lang w:val="en-US" w:eastAsia="zh-CN" w:bidi="ar"/>
              </w:rPr>
              <w:t xml:space="preserve">71.1 </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姜嘉琦、张浩男</w:t>
            </w:r>
          </w:p>
        </w:tc>
      </w:tr>
    </w:tbl>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pStyle w:val="3"/>
        <w:numPr>
          <w:ilvl w:val="1"/>
          <w:numId w:val="0"/>
        </w:numPr>
        <w:ind w:leftChars="0"/>
        <w:rPr>
          <w:rFonts w:hint="eastAsia"/>
          <w:lang w:val="en-US" w:eastAsia="zh-CN"/>
        </w:rPr>
      </w:pPr>
      <w:bookmarkStart w:id="25" w:name="_Toc30180"/>
      <w:r>
        <w:rPr>
          <w:rFonts w:hint="eastAsia" w:asciiTheme="majorEastAsia" w:hAnsiTheme="majorEastAsia" w:eastAsiaTheme="majorEastAsia" w:cstheme="majorEastAsia"/>
          <w:sz w:val="28"/>
          <w:szCs w:val="28"/>
          <w:lang w:val="en-US" w:eastAsia="zh-CN"/>
        </w:rPr>
        <w:t>6.3延迟修复</w:t>
      </w:r>
      <w:bookmarkEnd w:id="25"/>
    </w:p>
    <w:tbl>
      <w:tblPr>
        <w:tblStyle w:val="29"/>
        <w:tblW w:w="1421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20"/>
        <w:gridCol w:w="827"/>
        <w:gridCol w:w="827"/>
        <w:gridCol w:w="933"/>
        <w:gridCol w:w="1410"/>
        <w:gridCol w:w="788"/>
        <w:gridCol w:w="1098"/>
        <w:gridCol w:w="785"/>
        <w:gridCol w:w="938"/>
        <w:gridCol w:w="785"/>
        <w:gridCol w:w="938"/>
        <w:gridCol w:w="1098"/>
        <w:gridCol w:w="938"/>
        <w:gridCol w:w="941"/>
        <w:gridCol w:w="109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05" w:type="dxa"/>
            <w:gridSpan w:val="6"/>
            <w:tcBorders>
              <w:top w:val="single" w:color="auto" w:sz="12" w:space="0"/>
              <w:left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基本信息</w:t>
            </w:r>
          </w:p>
        </w:tc>
        <w:tc>
          <w:tcPr>
            <w:tcW w:w="3606" w:type="dxa"/>
            <w:gridSpan w:val="4"/>
            <w:tcBorders>
              <w:top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泄漏信息</w:t>
            </w:r>
          </w:p>
        </w:tc>
        <w:tc>
          <w:tcPr>
            <w:tcW w:w="2036" w:type="dxa"/>
            <w:gridSpan w:val="2"/>
            <w:tcBorders>
              <w:top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延迟修复信息</w:t>
            </w:r>
          </w:p>
        </w:tc>
        <w:tc>
          <w:tcPr>
            <w:tcW w:w="2971" w:type="dxa"/>
            <w:gridSpan w:val="3"/>
            <w:tcBorders>
              <w:top w:val="single" w:color="auto" w:sz="12" w:space="0"/>
              <w:right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修复信息1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0" w:type="dxa"/>
            <w:tcBorders>
              <w:left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w:t>
            </w:r>
          </w:p>
        </w:tc>
        <w:tc>
          <w:tcPr>
            <w:tcW w:w="827" w:type="dxa"/>
            <w:vAlign w:val="center"/>
          </w:tcPr>
          <w:p>
            <w:pPr>
              <w:pStyle w:val="52"/>
              <w:rPr>
                <w:rFonts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密封点编码</w:t>
            </w:r>
          </w:p>
        </w:tc>
        <w:tc>
          <w:tcPr>
            <w:tcW w:w="827" w:type="dxa"/>
            <w:vAlign w:val="center"/>
          </w:tcPr>
          <w:p>
            <w:pPr>
              <w:pStyle w:val="52"/>
              <w:rPr>
                <w:rFonts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密封点类别</w:t>
            </w:r>
          </w:p>
        </w:tc>
        <w:tc>
          <w:tcPr>
            <w:tcW w:w="933" w:type="dxa"/>
            <w:vAlign w:val="center"/>
          </w:tcPr>
          <w:p>
            <w:pPr>
              <w:pStyle w:val="52"/>
              <w:rPr>
                <w:rFonts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群组位置/工艺描述</w:t>
            </w:r>
          </w:p>
        </w:tc>
        <w:tc>
          <w:tcPr>
            <w:tcW w:w="1410" w:type="dxa"/>
            <w:vAlign w:val="center"/>
          </w:tcPr>
          <w:p>
            <w:pPr>
              <w:pStyle w:val="52"/>
              <w:rPr>
                <w:rFonts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密封点位置/工艺描述</w:t>
            </w:r>
          </w:p>
        </w:tc>
        <w:tc>
          <w:tcPr>
            <w:tcW w:w="78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物料</w:t>
            </w:r>
          </w:p>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名称</w:t>
            </w:r>
          </w:p>
        </w:tc>
        <w:tc>
          <w:tcPr>
            <w:tcW w:w="109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发现泄漏日期</w:t>
            </w:r>
          </w:p>
        </w:tc>
        <w:tc>
          <w:tcPr>
            <w:tcW w:w="785"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净检测值</w:t>
            </w:r>
          </w:p>
        </w:tc>
        <w:tc>
          <w:tcPr>
            <w:tcW w:w="93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跟踪检测日期</w:t>
            </w:r>
          </w:p>
        </w:tc>
        <w:tc>
          <w:tcPr>
            <w:tcW w:w="785"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净检测值</w:t>
            </w:r>
          </w:p>
        </w:tc>
        <w:tc>
          <w:tcPr>
            <w:tcW w:w="93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延迟修复原因</w:t>
            </w:r>
          </w:p>
        </w:tc>
        <w:tc>
          <w:tcPr>
            <w:tcW w:w="109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预计检修日期</w:t>
            </w:r>
          </w:p>
        </w:tc>
        <w:tc>
          <w:tcPr>
            <w:tcW w:w="93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w:t>
            </w:r>
          </w:p>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日期</w:t>
            </w:r>
          </w:p>
        </w:tc>
        <w:tc>
          <w:tcPr>
            <w:tcW w:w="941"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修复方法</w:t>
            </w:r>
          </w:p>
        </w:tc>
        <w:tc>
          <w:tcPr>
            <w:tcW w:w="1092" w:type="dxa"/>
            <w:tcBorders>
              <w:right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修复后净检测值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7" w:hRule="atLeast"/>
        </w:trPr>
        <w:tc>
          <w:tcPr>
            <w:tcW w:w="820" w:type="dxa"/>
            <w:tcBorders>
              <w:left w:val="single" w:color="auto" w:sz="12" w:space="0"/>
            </w:tcBorders>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827" w:type="dxa"/>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827"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933"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1410"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788"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1098"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785"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938" w:type="dxa"/>
            <w:vAlign w:val="center"/>
          </w:tcPr>
          <w:p>
            <w:pPr>
              <w:jc w:val="center"/>
              <w:rPr>
                <w:rFonts w:hint="default" w:ascii="宋体" w:hAnsi="宋体" w:eastAsia="宋体" w:cs="宋体"/>
                <w:sz w:val="21"/>
                <w:szCs w:val="21"/>
                <w:lang w:val="en-US" w:eastAsia="zh-CN"/>
              </w:rPr>
            </w:pPr>
            <w:r>
              <w:rPr>
                <w:rFonts w:hint="eastAsia" w:ascii="宋体" w:hAnsi="宋体" w:cs="宋体"/>
                <w:color w:val="000000"/>
                <w:szCs w:val="18"/>
              </w:rPr>
              <w:t>/</w:t>
            </w:r>
          </w:p>
        </w:tc>
        <w:tc>
          <w:tcPr>
            <w:tcW w:w="785"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938"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1098" w:type="dxa"/>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938" w:type="dxa"/>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941" w:type="dxa"/>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1092" w:type="dxa"/>
            <w:tcBorders>
              <w:right w:val="single" w:color="auto" w:sz="12" w:space="0"/>
            </w:tcBorders>
            <w:vAlign w:val="center"/>
          </w:tcPr>
          <w:p>
            <w:pPr>
              <w:rPr>
                <w:rFonts w:asciiTheme="minorEastAsia" w:hAnsiTheme="minorEastAsia" w:eastAsiaTheme="minorEastAsia" w:cstheme="minorEastAsia"/>
                <w:sz w:val="21"/>
                <w:szCs w:val="21"/>
              </w:rPr>
            </w:pPr>
            <w:r>
              <w:rPr>
                <w:rFonts w:hint="eastAsia" w:ascii="宋体" w:hAnsi="宋体" w:cs="宋体"/>
                <w:color w:val="000000"/>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4218" w:type="dxa"/>
            <w:gridSpan w:val="15"/>
            <w:tcBorders>
              <w:top w:val="single" w:color="auto" w:sz="12" w:space="0"/>
              <w:left w:val="single" w:color="auto" w:sz="12" w:space="0"/>
              <w:bottom w:val="single" w:color="auto" w:sz="12" w:space="0"/>
              <w:right w:val="single" w:color="auto" w:sz="12" w:space="0"/>
            </w:tcBorders>
            <w:vAlign w:val="center"/>
          </w:tcPr>
          <w:p>
            <w:pPr>
              <w:pStyle w:val="52"/>
              <w:ind w:firstLine="210" w:firstLineChars="100"/>
              <w:jc w:val="left"/>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注：如果填表时，泄漏点尚未修复，可以不填该项；</w:t>
            </w:r>
          </w:p>
          <w:p>
            <w:pPr>
              <w:pStyle w:val="52"/>
              <w:ind w:firstLine="210" w:firstLineChars="100"/>
              <w:jc w:val="left"/>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    检测值单位</w:t>
            </w:r>
            <w:r>
              <w:rPr>
                <w:rFonts w:hint="eastAsia" w:asciiTheme="minorEastAsia" w:hAnsiTheme="minorEastAsia" w:eastAsiaTheme="minorEastAsia" w:cstheme="minorEastAsia"/>
                <w:color w:val="000000"/>
                <w:sz w:val="21"/>
                <w:szCs w:val="21"/>
              </w:rPr>
              <w:t>μmol/mol。</w:t>
            </w:r>
          </w:p>
        </w:tc>
      </w:tr>
    </w:tbl>
    <w:p>
      <w:pPr>
        <w:rPr>
          <w:rFonts w:hint="eastAsia"/>
          <w:lang w:val="en-US" w:eastAsia="zh-CN"/>
        </w:rPr>
      </w:pPr>
    </w:p>
    <w:p>
      <w:pPr>
        <w:rPr>
          <w:rFonts w:hint="eastAsia"/>
          <w:lang w:val="en-US" w:eastAsia="zh-CN"/>
        </w:rPr>
        <w:sectPr>
          <w:pgSz w:w="16838" w:h="11906" w:orient="landscape"/>
          <w:pgMar w:top="1134" w:right="1418" w:bottom="1134" w:left="1134" w:header="567" w:footer="567" w:gutter="0"/>
          <w:pgBorders>
            <w:top w:val="none" w:sz="0" w:space="0"/>
            <w:left w:val="none" w:sz="0" w:space="0"/>
            <w:bottom w:val="single" w:color="auto" w:sz="4" w:space="1"/>
            <w:right w:val="none" w:sz="0" w:space="0"/>
          </w:pgBorders>
          <w:pgNumType w:fmt="decimal"/>
          <w:cols w:space="425" w:num="1"/>
          <w:docGrid w:type="lines" w:linePitch="312" w:charSpace="0"/>
        </w:sectPr>
      </w:pPr>
    </w:p>
    <w:p>
      <w:pPr>
        <w:pStyle w:val="2"/>
        <w:numPr>
          <w:ilvl w:val="0"/>
          <w:numId w:val="0"/>
        </w:numPr>
        <w:spacing w:before="240"/>
        <w:ind w:leftChars="0"/>
        <w:rPr>
          <w:rFonts w:hint="eastAsia"/>
          <w:lang w:val="en-US" w:eastAsia="zh-CN"/>
        </w:rPr>
      </w:pPr>
      <w:bookmarkStart w:id="26" w:name="_Toc25542"/>
      <w:r>
        <w:rPr>
          <w:rFonts w:hint="eastAsia"/>
          <w:lang w:val="en-US" w:eastAsia="zh-CN"/>
        </w:rPr>
        <w:t>7 结论与分析</w:t>
      </w:r>
      <w:bookmarkEnd w:id="26"/>
    </w:p>
    <w:p>
      <w:pPr>
        <w:pStyle w:val="3"/>
        <w:numPr>
          <w:ilvl w:val="1"/>
          <w:numId w:val="0"/>
        </w:numPr>
        <w:ind w:leftChars="0"/>
        <w:rPr>
          <w:rFonts w:hint="eastAsia"/>
          <w:sz w:val="28"/>
          <w:szCs w:val="28"/>
          <w:lang w:val="en-US" w:eastAsia="zh-CN"/>
        </w:rPr>
      </w:pPr>
      <w:bookmarkStart w:id="27" w:name="_Toc7301"/>
      <w:r>
        <w:rPr>
          <w:rFonts w:hint="eastAsia"/>
          <w:sz w:val="28"/>
          <w:szCs w:val="28"/>
          <w:lang w:val="en-US" w:eastAsia="zh-CN"/>
        </w:rPr>
        <w:t>7.1</w:t>
      </w:r>
      <w:r>
        <w:rPr>
          <w:rFonts w:hint="eastAsia"/>
          <w:sz w:val="28"/>
          <w:szCs w:val="28"/>
        </w:rPr>
        <w:t>密封点</w:t>
      </w:r>
      <w:r>
        <w:rPr>
          <w:rFonts w:hint="eastAsia"/>
          <w:sz w:val="28"/>
          <w:szCs w:val="28"/>
          <w:lang w:val="en-US" w:eastAsia="zh-CN"/>
        </w:rPr>
        <w:t>情况</w:t>
      </w:r>
      <w:bookmarkEnd w:id="27"/>
    </w:p>
    <w:p>
      <w:pPr>
        <w:spacing w:after="240"/>
        <w:jc w:val="center"/>
        <w:rPr>
          <w:b w:val="0"/>
          <w:bCs/>
          <w:sz w:val="21"/>
          <w:szCs w:val="21"/>
        </w:rPr>
      </w:pPr>
      <w:r>
        <w:rPr>
          <w:rFonts w:hint="eastAsia"/>
          <w:b/>
          <w:sz w:val="21"/>
          <w:szCs w:val="21"/>
          <w:lang w:val="en-US" w:eastAsia="zh-CN"/>
        </w:rPr>
        <w:t>动密封点</w:t>
      </w:r>
      <w:r>
        <w:rPr>
          <w:b/>
          <w:sz w:val="21"/>
          <w:szCs w:val="21"/>
        </w:rPr>
        <w:t>类型</w:t>
      </w:r>
      <w:r>
        <w:rPr>
          <w:rFonts w:hint="eastAsia"/>
          <w:b/>
          <w:sz w:val="21"/>
          <w:szCs w:val="21"/>
        </w:rPr>
        <w:t>统计</w:t>
      </w:r>
    </w:p>
    <w:tbl>
      <w:tblPr>
        <w:tblStyle w:val="29"/>
        <w:tblW w:w="9717" w:type="dxa"/>
        <w:tblInd w:w="0" w:type="dxa"/>
        <w:shd w:val="clear" w:color="auto" w:fill="auto"/>
        <w:tblLayout w:type="autofit"/>
        <w:tblCellMar>
          <w:top w:w="0" w:type="dxa"/>
          <w:left w:w="0" w:type="dxa"/>
          <w:bottom w:w="0" w:type="dxa"/>
          <w:right w:w="0" w:type="dxa"/>
        </w:tblCellMar>
      </w:tblPr>
      <w:tblGrid>
        <w:gridCol w:w="1117"/>
        <w:gridCol w:w="2919"/>
        <w:gridCol w:w="2251"/>
        <w:gridCol w:w="2313"/>
        <w:gridCol w:w="1117"/>
      </w:tblGrid>
      <w:tr>
        <w:tblPrEx>
          <w:tblCellMar>
            <w:top w:w="0" w:type="dxa"/>
            <w:left w:w="0" w:type="dxa"/>
            <w:bottom w:w="0" w:type="dxa"/>
            <w:right w:w="0" w:type="dxa"/>
          </w:tblCellMar>
        </w:tblPrEx>
        <w:trPr>
          <w:trHeight w:val="400" w:hRule="atLeast"/>
        </w:trPr>
        <w:tc>
          <w:tcPr>
            <w:tcW w:w="1117"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val="0"/>
                <w:i w:val="0"/>
                <w:color w:val="000000"/>
                <w:sz w:val="21"/>
                <w:szCs w:val="21"/>
                <w:u w:val="none"/>
              </w:rPr>
            </w:pPr>
            <w:r>
              <w:rPr>
                <w:rFonts w:hint="eastAsia" w:asciiTheme="minorEastAsia" w:hAnsiTheme="minorEastAsia" w:eastAsiaTheme="minorEastAsia" w:cstheme="minorEastAsia"/>
                <w:b/>
                <w:bCs w:val="0"/>
                <w:i w:val="0"/>
                <w:color w:val="000000"/>
                <w:kern w:val="0"/>
                <w:sz w:val="21"/>
                <w:szCs w:val="21"/>
                <w:u w:val="none"/>
                <w:lang w:val="en-US" w:eastAsia="zh-CN" w:bidi="ar"/>
              </w:rPr>
              <w:t>序号</w:t>
            </w:r>
          </w:p>
        </w:tc>
        <w:tc>
          <w:tcPr>
            <w:tcW w:w="2919"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val="0"/>
                <w:i w:val="0"/>
                <w:color w:val="000000"/>
                <w:sz w:val="21"/>
                <w:szCs w:val="21"/>
                <w:u w:val="none"/>
              </w:rPr>
            </w:pPr>
            <w:r>
              <w:rPr>
                <w:rFonts w:hint="eastAsia" w:asciiTheme="minorEastAsia" w:hAnsiTheme="minorEastAsia" w:eastAsiaTheme="minorEastAsia" w:cstheme="minorEastAsia"/>
                <w:b/>
                <w:bCs w:val="0"/>
                <w:i w:val="0"/>
                <w:color w:val="000000"/>
                <w:kern w:val="0"/>
                <w:sz w:val="21"/>
                <w:szCs w:val="21"/>
                <w:u w:val="none"/>
                <w:lang w:val="en-US" w:eastAsia="zh-CN" w:bidi="ar"/>
              </w:rPr>
              <w:t>密封点类型</w:t>
            </w:r>
          </w:p>
        </w:tc>
        <w:tc>
          <w:tcPr>
            <w:tcW w:w="2251"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val="0"/>
                <w:i w:val="0"/>
                <w:color w:val="000000"/>
                <w:sz w:val="21"/>
                <w:szCs w:val="21"/>
                <w:u w:val="none"/>
              </w:rPr>
            </w:pPr>
            <w:r>
              <w:rPr>
                <w:rFonts w:hint="eastAsia" w:asciiTheme="minorEastAsia" w:hAnsiTheme="minorEastAsia" w:eastAsiaTheme="minorEastAsia" w:cstheme="minorEastAsia"/>
                <w:b/>
                <w:bCs w:val="0"/>
                <w:i w:val="0"/>
                <w:color w:val="000000"/>
                <w:kern w:val="0"/>
                <w:sz w:val="21"/>
                <w:szCs w:val="21"/>
                <w:u w:val="none"/>
                <w:lang w:val="en-US" w:eastAsia="zh-CN" w:bidi="ar"/>
              </w:rPr>
              <w:t>密封点数（个）</w:t>
            </w:r>
          </w:p>
        </w:tc>
        <w:tc>
          <w:tcPr>
            <w:tcW w:w="2313"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val="0"/>
                <w:i w:val="0"/>
                <w:color w:val="000000"/>
                <w:sz w:val="21"/>
                <w:szCs w:val="21"/>
                <w:u w:val="none"/>
              </w:rPr>
            </w:pPr>
            <w:r>
              <w:rPr>
                <w:rFonts w:hint="eastAsia" w:asciiTheme="minorEastAsia" w:hAnsiTheme="minorEastAsia" w:eastAsiaTheme="minorEastAsia" w:cstheme="minorEastAsia"/>
                <w:b/>
                <w:bCs w:val="0"/>
                <w:i w:val="0"/>
                <w:color w:val="000000"/>
                <w:kern w:val="0"/>
                <w:sz w:val="21"/>
                <w:szCs w:val="21"/>
                <w:u w:val="none"/>
                <w:lang w:val="en-US" w:eastAsia="zh-CN" w:bidi="ar"/>
              </w:rPr>
              <w:t>百分比（%）</w:t>
            </w:r>
          </w:p>
        </w:tc>
        <w:tc>
          <w:tcPr>
            <w:tcW w:w="1117"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val="0"/>
                <w:i w:val="0"/>
                <w:color w:val="000000"/>
                <w:sz w:val="21"/>
                <w:szCs w:val="21"/>
                <w:u w:val="none"/>
              </w:rPr>
            </w:pPr>
            <w:r>
              <w:rPr>
                <w:rFonts w:hint="eastAsia" w:asciiTheme="minorEastAsia" w:hAnsiTheme="minorEastAsia" w:eastAsiaTheme="minorEastAsia" w:cstheme="minorEastAsia"/>
                <w:b/>
                <w:bCs w:val="0"/>
                <w:i w:val="0"/>
                <w:color w:val="000000"/>
                <w:kern w:val="0"/>
                <w:sz w:val="21"/>
                <w:szCs w:val="21"/>
                <w:u w:val="none"/>
                <w:lang w:val="en-US" w:eastAsia="zh-CN" w:bidi="ar"/>
              </w:rPr>
              <w:t>备注</w:t>
            </w:r>
          </w:p>
        </w:tc>
      </w:tr>
      <w:tr>
        <w:tblPrEx>
          <w:tblCellMar>
            <w:top w:w="0" w:type="dxa"/>
            <w:left w:w="0" w:type="dxa"/>
            <w:bottom w:w="0" w:type="dxa"/>
            <w:right w:w="0" w:type="dxa"/>
          </w:tblCellMar>
        </w:tblPrEx>
        <w:trPr>
          <w:trHeight w:val="400" w:hRule="atLeast"/>
        </w:trPr>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2</w:t>
            </w:r>
          </w:p>
        </w:tc>
        <w:tc>
          <w:tcPr>
            <w:tcW w:w="29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阀门(V)</w:t>
            </w:r>
          </w:p>
        </w:tc>
        <w:tc>
          <w:tcPr>
            <w:tcW w:w="22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3238</w:t>
            </w:r>
          </w:p>
        </w:tc>
        <w:tc>
          <w:tcPr>
            <w:tcW w:w="23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83.17</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i w:val="0"/>
                <w:color w:val="000000"/>
                <w:sz w:val="21"/>
                <w:szCs w:val="21"/>
                <w:u w:val="none"/>
              </w:rPr>
            </w:pPr>
          </w:p>
        </w:tc>
      </w:tr>
      <w:tr>
        <w:tblPrEx>
          <w:tblCellMar>
            <w:top w:w="0" w:type="dxa"/>
            <w:left w:w="0" w:type="dxa"/>
            <w:bottom w:w="0" w:type="dxa"/>
            <w:right w:w="0" w:type="dxa"/>
          </w:tblCellMar>
        </w:tblPrEx>
        <w:trPr>
          <w:trHeight w:val="400" w:hRule="atLeast"/>
        </w:trPr>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3</w:t>
            </w:r>
          </w:p>
        </w:tc>
        <w:tc>
          <w:tcPr>
            <w:tcW w:w="29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开口管线(O)</w:t>
            </w:r>
          </w:p>
        </w:tc>
        <w:tc>
          <w:tcPr>
            <w:tcW w:w="22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528</w:t>
            </w:r>
          </w:p>
        </w:tc>
        <w:tc>
          <w:tcPr>
            <w:tcW w:w="23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13.56</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i w:val="0"/>
                <w:color w:val="000000"/>
                <w:sz w:val="21"/>
                <w:szCs w:val="21"/>
                <w:u w:val="none"/>
              </w:rPr>
            </w:pPr>
          </w:p>
        </w:tc>
      </w:tr>
      <w:tr>
        <w:tblPrEx>
          <w:tblCellMar>
            <w:top w:w="0" w:type="dxa"/>
            <w:left w:w="0" w:type="dxa"/>
            <w:bottom w:w="0" w:type="dxa"/>
            <w:right w:w="0" w:type="dxa"/>
          </w:tblCellMar>
        </w:tblPrEx>
        <w:trPr>
          <w:trHeight w:val="400" w:hRule="atLeast"/>
        </w:trPr>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5</w:t>
            </w:r>
          </w:p>
        </w:tc>
        <w:tc>
          <w:tcPr>
            <w:tcW w:w="29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泵(P)</w:t>
            </w:r>
          </w:p>
        </w:tc>
        <w:tc>
          <w:tcPr>
            <w:tcW w:w="22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42</w:t>
            </w:r>
          </w:p>
        </w:tc>
        <w:tc>
          <w:tcPr>
            <w:tcW w:w="23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1.08</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i w:val="0"/>
                <w:color w:val="000000"/>
                <w:sz w:val="21"/>
                <w:szCs w:val="21"/>
                <w:u w:val="none"/>
              </w:rPr>
            </w:pPr>
          </w:p>
        </w:tc>
      </w:tr>
      <w:tr>
        <w:tblPrEx>
          <w:tblCellMar>
            <w:top w:w="0" w:type="dxa"/>
            <w:left w:w="0" w:type="dxa"/>
            <w:bottom w:w="0" w:type="dxa"/>
            <w:right w:w="0" w:type="dxa"/>
          </w:tblCellMar>
        </w:tblPrEx>
        <w:trPr>
          <w:trHeight w:val="400" w:hRule="atLeast"/>
        </w:trPr>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7</w:t>
            </w:r>
          </w:p>
        </w:tc>
        <w:tc>
          <w:tcPr>
            <w:tcW w:w="291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搅拌器(A)</w:t>
            </w:r>
          </w:p>
        </w:tc>
        <w:tc>
          <w:tcPr>
            <w:tcW w:w="22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85</w:t>
            </w:r>
          </w:p>
        </w:tc>
        <w:tc>
          <w:tcPr>
            <w:tcW w:w="23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2.18</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i w:val="0"/>
                <w:color w:val="000000"/>
                <w:sz w:val="21"/>
                <w:szCs w:val="21"/>
                <w:u w:val="none"/>
              </w:rPr>
            </w:pPr>
          </w:p>
        </w:tc>
      </w:tr>
      <w:tr>
        <w:tblPrEx>
          <w:shd w:val="clear" w:color="auto" w:fill="auto"/>
          <w:tblCellMar>
            <w:top w:w="0" w:type="dxa"/>
            <w:left w:w="0" w:type="dxa"/>
            <w:bottom w:w="0" w:type="dxa"/>
            <w:right w:w="0" w:type="dxa"/>
          </w:tblCellMar>
        </w:tblPrEx>
        <w:trPr>
          <w:trHeight w:val="400" w:hRule="atLeast"/>
        </w:trPr>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8</w:t>
            </w:r>
          </w:p>
        </w:tc>
        <w:tc>
          <w:tcPr>
            <w:tcW w:w="29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其他（Q）</w:t>
            </w:r>
          </w:p>
        </w:tc>
        <w:tc>
          <w:tcPr>
            <w:tcW w:w="22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23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0.00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i w:val="0"/>
                <w:color w:val="000000"/>
                <w:sz w:val="21"/>
                <w:szCs w:val="21"/>
                <w:u w:val="none"/>
              </w:rPr>
            </w:pPr>
          </w:p>
        </w:tc>
      </w:tr>
      <w:tr>
        <w:tblPrEx>
          <w:shd w:val="clear" w:color="auto" w:fill="auto"/>
          <w:tblCellMar>
            <w:top w:w="0" w:type="dxa"/>
            <w:left w:w="0" w:type="dxa"/>
            <w:bottom w:w="0" w:type="dxa"/>
            <w:right w:w="0" w:type="dxa"/>
          </w:tblCellMar>
        </w:tblPrEx>
        <w:trPr>
          <w:trHeight w:val="400" w:hRule="atLeast"/>
        </w:trPr>
        <w:tc>
          <w:tcPr>
            <w:tcW w:w="403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合计</w:t>
            </w:r>
          </w:p>
        </w:tc>
        <w:tc>
          <w:tcPr>
            <w:tcW w:w="22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3893</w:t>
            </w:r>
          </w:p>
        </w:tc>
        <w:tc>
          <w:tcPr>
            <w:tcW w:w="23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100.00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Theme="minorEastAsia" w:hAnsiTheme="minorEastAsia" w:eastAsiaTheme="minorEastAsia" w:cstheme="minorEastAsia"/>
                <w:i w:val="0"/>
                <w:color w:val="000000"/>
                <w:sz w:val="21"/>
                <w:szCs w:val="21"/>
                <w:u w:val="none"/>
              </w:rPr>
            </w:pPr>
          </w:p>
        </w:tc>
      </w:tr>
    </w:tbl>
    <w:p>
      <w:pPr>
        <w:pStyle w:val="3"/>
        <w:numPr>
          <w:ilvl w:val="1"/>
          <w:numId w:val="0"/>
        </w:numPr>
        <w:spacing w:before="240"/>
        <w:ind w:leftChars="0"/>
        <w:rPr>
          <w:rFonts w:hint="eastAsia" w:ascii="宋体" w:hAnsi="宋体" w:eastAsia="宋体" w:cs="宋体"/>
          <w:b/>
          <w:sz w:val="28"/>
          <w:szCs w:val="28"/>
          <w:lang w:val="en-US" w:eastAsia="zh-CN"/>
        </w:rPr>
      </w:pPr>
      <w:bookmarkStart w:id="28" w:name="_Toc28870"/>
      <w:r>
        <w:rPr>
          <w:rFonts w:hint="eastAsia" w:ascii="宋体" w:hAnsi="宋体" w:eastAsia="宋体" w:cs="宋体"/>
          <w:b/>
          <w:sz w:val="28"/>
          <w:szCs w:val="28"/>
          <w:lang w:val="en-US" w:eastAsia="zh-CN"/>
        </w:rPr>
        <w:t>7.1.</w:t>
      </w:r>
      <w:r>
        <w:rPr>
          <w:rFonts w:hint="eastAsia" w:ascii="宋体" w:hAnsi="宋体" w:cs="宋体"/>
          <w:b/>
          <w:sz w:val="28"/>
          <w:szCs w:val="28"/>
          <w:lang w:val="en-US" w:eastAsia="zh-CN"/>
        </w:rPr>
        <w:t>1</w:t>
      </w:r>
      <w:r>
        <w:rPr>
          <w:sz w:val="28"/>
          <w:szCs w:val="28"/>
        </w:rPr>
        <w:t>建档密封点与检测密封点情况</w:t>
      </w:r>
      <w:bookmarkEnd w:id="28"/>
    </w:p>
    <w:p>
      <w:pPr>
        <w:keepNext w:val="0"/>
        <w:keepLines w:val="0"/>
        <w:pageBreakBefore w:val="0"/>
        <w:kinsoku/>
        <w:wordWrap/>
        <w:overflowPunct/>
        <w:topLinePunct w:val="0"/>
        <w:autoSpaceDE/>
        <w:autoSpaceDN/>
        <w:bidi w:val="0"/>
        <w:adjustRightInd/>
        <w:snapToGrid/>
        <w:spacing w:before="240" w:after="240" w:line="400" w:lineRule="exact"/>
        <w:jc w:val="center"/>
        <w:rPr>
          <w:rFonts w:hint="eastAsia" w:ascii="宋体" w:hAnsi="宋体" w:eastAsia="宋体" w:cs="宋体"/>
          <w:b/>
          <w:kern w:val="0"/>
          <w:sz w:val="21"/>
          <w:szCs w:val="21"/>
        </w:rPr>
      </w:pPr>
      <w:r>
        <w:rPr>
          <w:rFonts w:hint="eastAsia" w:ascii="宋体" w:hAnsi="宋体" w:eastAsia="宋体" w:cs="宋体"/>
          <w:b/>
          <w:kern w:val="0"/>
          <w:sz w:val="21"/>
          <w:szCs w:val="21"/>
        </w:rPr>
        <w:t>建档密封点与检测密封点情况统计表</w:t>
      </w:r>
    </w:p>
    <w:tbl>
      <w:tblPr>
        <w:tblStyle w:val="29"/>
        <w:tblW w:w="9757" w:type="dxa"/>
        <w:tblInd w:w="0" w:type="dxa"/>
        <w:shd w:val="clear" w:color="auto" w:fill="auto"/>
        <w:tblLayout w:type="autofit"/>
        <w:tblCellMar>
          <w:top w:w="0" w:type="dxa"/>
          <w:left w:w="0" w:type="dxa"/>
          <w:bottom w:w="0" w:type="dxa"/>
          <w:right w:w="0" w:type="dxa"/>
        </w:tblCellMar>
      </w:tblPr>
      <w:tblGrid>
        <w:gridCol w:w="642"/>
        <w:gridCol w:w="2329"/>
        <w:gridCol w:w="1484"/>
        <w:gridCol w:w="1798"/>
        <w:gridCol w:w="1274"/>
        <w:gridCol w:w="2230"/>
      </w:tblGrid>
      <w:tr>
        <w:tblPrEx>
          <w:shd w:val="clear" w:color="auto" w:fill="auto"/>
          <w:tblCellMar>
            <w:top w:w="0" w:type="dxa"/>
            <w:left w:w="0" w:type="dxa"/>
            <w:bottom w:w="0" w:type="dxa"/>
            <w:right w:w="0" w:type="dxa"/>
          </w:tblCellMar>
        </w:tblPrEx>
        <w:trPr>
          <w:trHeight w:val="316" w:hRule="atLeast"/>
        </w:trPr>
        <w:tc>
          <w:tcPr>
            <w:tcW w:w="642" w:type="dxa"/>
            <w:vMerge w:val="restart"/>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序号</w:t>
            </w:r>
          </w:p>
        </w:tc>
        <w:tc>
          <w:tcPr>
            <w:tcW w:w="2329" w:type="dxa"/>
            <w:vMerge w:val="restart"/>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装置名称</w:t>
            </w:r>
          </w:p>
        </w:tc>
        <w:tc>
          <w:tcPr>
            <w:tcW w:w="1484" w:type="dxa"/>
            <w:vMerge w:val="restart"/>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动密封点数量（个）</w:t>
            </w:r>
          </w:p>
        </w:tc>
        <w:tc>
          <w:tcPr>
            <w:tcW w:w="1798" w:type="dxa"/>
            <w:vMerge w:val="restart"/>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检测动密封点数量（个）</w:t>
            </w:r>
          </w:p>
        </w:tc>
        <w:tc>
          <w:tcPr>
            <w:tcW w:w="1274" w:type="dxa"/>
            <w:vMerge w:val="restart"/>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不可达密封点数量（个）</w:t>
            </w:r>
          </w:p>
        </w:tc>
        <w:tc>
          <w:tcPr>
            <w:tcW w:w="2230" w:type="dxa"/>
            <w:vMerge w:val="restart"/>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涉VOCs物料</w:t>
            </w:r>
          </w:p>
        </w:tc>
      </w:tr>
      <w:tr>
        <w:tblPrEx>
          <w:tblCellMar>
            <w:top w:w="0" w:type="dxa"/>
            <w:left w:w="0" w:type="dxa"/>
            <w:bottom w:w="0" w:type="dxa"/>
            <w:right w:w="0" w:type="dxa"/>
          </w:tblCellMar>
        </w:tblPrEx>
        <w:trPr>
          <w:trHeight w:val="329" w:hRule="atLeast"/>
        </w:trPr>
        <w:tc>
          <w:tcPr>
            <w:tcW w:w="642" w:type="dxa"/>
            <w:vMerge w:val="continue"/>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2329" w:type="dxa"/>
            <w:vMerge w:val="continue"/>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484" w:type="dxa"/>
            <w:vMerge w:val="continue"/>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798" w:type="dxa"/>
            <w:vMerge w:val="continue"/>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274" w:type="dxa"/>
            <w:vMerge w:val="continue"/>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2230" w:type="dxa"/>
            <w:vMerge w:val="continue"/>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r>
      <w:tr>
        <w:tblPrEx>
          <w:tblCellMar>
            <w:top w:w="0" w:type="dxa"/>
            <w:left w:w="0" w:type="dxa"/>
            <w:bottom w:w="0" w:type="dxa"/>
            <w:right w:w="0" w:type="dxa"/>
          </w:tblCellMar>
        </w:tblPrEx>
        <w:trPr>
          <w:trHeight w:val="420"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sz w:val="21"/>
                <w:szCs w:val="21"/>
                <w:u w:val="none"/>
                <w:lang w:val="en-US" w:eastAsia="zh-CN"/>
              </w:rPr>
              <w:t>abs车间</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sz w:val="21"/>
                <w:szCs w:val="21"/>
                <w:u w:val="none"/>
                <w:lang w:val="en-US" w:eastAsia="zh-CN"/>
              </w:rPr>
              <w:t>367</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sz w:val="21"/>
                <w:szCs w:val="21"/>
                <w:u w:val="none"/>
                <w:lang w:val="en-US" w:eastAsia="zh-CN"/>
              </w:rPr>
              <w:t>367</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szCs w:val="21"/>
                <w:shd w:val="clear" w:color="auto" w:fill="FFFFFF"/>
                <w:lang w:val="en-US" w:eastAsia="zh-CN"/>
              </w:rPr>
              <w:t>丁二烯、东苯乙烯</w:t>
            </w:r>
            <w:r>
              <w:rPr>
                <w:rFonts w:hint="eastAsia" w:ascii="宋体" w:hAnsi="宋体" w:eastAsia="宋体" w:cs="宋体"/>
                <w:szCs w:val="21"/>
                <w:shd w:val="clear" w:color="auto" w:fill="FFFFFF"/>
              </w:rPr>
              <w:t>等</w:t>
            </w:r>
          </w:p>
        </w:tc>
      </w:tr>
      <w:tr>
        <w:tblPrEx>
          <w:tblCellMar>
            <w:top w:w="0" w:type="dxa"/>
            <w:left w:w="0" w:type="dxa"/>
            <w:bottom w:w="0" w:type="dxa"/>
            <w:right w:w="0" w:type="dxa"/>
          </w:tblCellMar>
        </w:tblPrEx>
        <w:trPr>
          <w:trHeight w:val="300"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acr车间</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75</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75</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苯乙烯等</w:t>
            </w:r>
          </w:p>
        </w:tc>
      </w:tr>
      <w:tr>
        <w:tblPrEx>
          <w:tblCellMar>
            <w:top w:w="0" w:type="dxa"/>
            <w:left w:w="0" w:type="dxa"/>
            <w:bottom w:w="0" w:type="dxa"/>
            <w:right w:w="0" w:type="dxa"/>
          </w:tblCellMar>
        </w:tblPrEx>
        <w:trPr>
          <w:trHeight w:val="285"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mbs车间</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1377</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1377</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丁二烯、苯乙烯等</w:t>
            </w:r>
          </w:p>
        </w:tc>
      </w:tr>
      <w:tr>
        <w:tblPrEx>
          <w:tblCellMar>
            <w:top w:w="0" w:type="dxa"/>
            <w:left w:w="0" w:type="dxa"/>
            <w:bottom w:w="0" w:type="dxa"/>
            <w:right w:w="0" w:type="dxa"/>
          </w:tblCellMar>
        </w:tblPrEx>
        <w:trPr>
          <w:trHeight w:val="345"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4</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pam车间</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402</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402</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丁二烯等</w:t>
            </w:r>
          </w:p>
        </w:tc>
      </w:tr>
      <w:tr>
        <w:tblPrEx>
          <w:tblCellMar>
            <w:top w:w="0" w:type="dxa"/>
            <w:left w:w="0" w:type="dxa"/>
            <w:bottom w:w="0" w:type="dxa"/>
            <w:right w:w="0" w:type="dxa"/>
          </w:tblCellMar>
        </w:tblPrEx>
        <w:trPr>
          <w:trHeight w:val="360"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储运罐区</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374</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374</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环氧丙烷、丁二烯等</w:t>
            </w:r>
          </w:p>
        </w:tc>
      </w:tr>
      <w:tr>
        <w:tblPrEx>
          <w:tblCellMar>
            <w:top w:w="0" w:type="dxa"/>
            <w:left w:w="0" w:type="dxa"/>
            <w:bottom w:w="0" w:type="dxa"/>
            <w:right w:w="0" w:type="dxa"/>
          </w:tblCellMar>
        </w:tblPrEx>
        <w:trPr>
          <w:trHeight w:val="375"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6</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二胺二硝</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579</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579</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甲醇、硝基苯等</w:t>
            </w:r>
          </w:p>
        </w:tc>
      </w:tr>
      <w:tr>
        <w:tblPrEx>
          <w:tblCellMar>
            <w:top w:w="0" w:type="dxa"/>
            <w:left w:w="0" w:type="dxa"/>
            <w:bottom w:w="0" w:type="dxa"/>
            <w:right w:w="0" w:type="dxa"/>
          </w:tblCellMar>
        </w:tblPrEx>
        <w:trPr>
          <w:trHeight w:val="395"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7</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二胺升华</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563</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563</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甲醇、二甲基乙酰胺等</w:t>
            </w:r>
          </w:p>
        </w:tc>
      </w:tr>
      <w:tr>
        <w:tblPrEx>
          <w:tblCellMar>
            <w:top w:w="0" w:type="dxa"/>
            <w:left w:w="0" w:type="dxa"/>
            <w:bottom w:w="0" w:type="dxa"/>
            <w:right w:w="0" w:type="dxa"/>
          </w:tblCellMar>
        </w:tblPrEx>
        <w:trPr>
          <w:trHeight w:val="390"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8</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破乳剂车间</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93</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93</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环氧乙烷等</w:t>
            </w:r>
          </w:p>
        </w:tc>
      </w:tr>
      <w:tr>
        <w:tblPrEx>
          <w:tblCellMar>
            <w:top w:w="0" w:type="dxa"/>
            <w:left w:w="0" w:type="dxa"/>
            <w:bottom w:w="0" w:type="dxa"/>
            <w:right w:w="0" w:type="dxa"/>
          </w:tblCellMar>
        </w:tblPrEx>
        <w:trPr>
          <w:trHeight w:val="360"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9</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中试车间</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63</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63</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苯乙烯等</w:t>
            </w:r>
          </w:p>
        </w:tc>
      </w:tr>
      <w:tr>
        <w:tblPrEx>
          <w:tblCellMar>
            <w:top w:w="0" w:type="dxa"/>
            <w:left w:w="0" w:type="dxa"/>
            <w:bottom w:w="0" w:type="dxa"/>
            <w:right w:w="0" w:type="dxa"/>
          </w:tblCellMar>
        </w:tblPrEx>
        <w:trPr>
          <w:trHeight w:val="549" w:hRule="atLeast"/>
        </w:trPr>
        <w:tc>
          <w:tcPr>
            <w:tcW w:w="2971"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合计</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3893</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3893</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szCs w:val="21"/>
                <w:shd w:val="clear" w:color="auto" w:fill="FFFFFF"/>
                <w:lang w:val="en-US" w:eastAsia="zh-CN"/>
              </w:rPr>
              <w:t>/</w:t>
            </w:r>
          </w:p>
        </w:tc>
      </w:tr>
    </w:tbl>
    <w:p>
      <w:pPr>
        <w:pStyle w:val="3"/>
        <w:numPr>
          <w:ilvl w:val="1"/>
          <w:numId w:val="0"/>
        </w:numPr>
        <w:spacing w:before="240"/>
        <w:ind w:leftChars="0"/>
        <w:rPr>
          <w:rFonts w:hint="eastAsia" w:ascii="宋体" w:hAnsi="宋体" w:eastAsia="宋体" w:cs="宋体"/>
          <w:b/>
          <w:sz w:val="28"/>
          <w:szCs w:val="28"/>
          <w:lang w:val="en-US" w:eastAsia="zh-CN"/>
        </w:rPr>
      </w:pPr>
      <w:bookmarkStart w:id="29" w:name="_Toc10101"/>
      <w:r>
        <w:rPr>
          <w:rFonts w:hint="eastAsia" w:ascii="宋体" w:hAnsi="宋体" w:eastAsia="宋体" w:cs="宋体"/>
          <w:b/>
          <w:sz w:val="28"/>
          <w:szCs w:val="28"/>
          <w:lang w:val="en-US" w:eastAsia="zh-CN"/>
        </w:rPr>
        <w:t>7.1.2</w:t>
      </w:r>
      <w:r>
        <w:rPr>
          <w:rFonts w:hint="eastAsia" w:ascii="宋体" w:hAnsi="宋体" w:eastAsia="宋体" w:cs="宋体"/>
          <w:sz w:val="28"/>
          <w:szCs w:val="28"/>
        </w:rPr>
        <w:t>检测密封点与泄漏密封点情况</w:t>
      </w:r>
      <w:bookmarkEnd w:id="29"/>
    </w:p>
    <w:p>
      <w:pPr>
        <w:keepNext w:val="0"/>
        <w:keepLines w:val="0"/>
        <w:pageBreakBefore w:val="0"/>
        <w:kinsoku/>
        <w:wordWrap/>
        <w:overflowPunct/>
        <w:topLinePunct w:val="0"/>
        <w:autoSpaceDE/>
        <w:autoSpaceDN/>
        <w:bidi w:val="0"/>
        <w:adjustRightInd/>
        <w:snapToGrid/>
        <w:spacing w:before="240" w:after="240" w:line="400" w:lineRule="exact"/>
        <w:jc w:val="center"/>
        <w:rPr>
          <w:rFonts w:hint="eastAsia" w:ascii="宋体" w:hAnsi="宋体" w:eastAsia="宋体" w:cs="宋体"/>
          <w:b/>
          <w:spacing w:val="2"/>
          <w:kern w:val="0"/>
          <w:sz w:val="21"/>
          <w:szCs w:val="21"/>
        </w:rPr>
      </w:pPr>
      <w:r>
        <w:rPr>
          <w:rFonts w:hint="eastAsia" w:ascii="宋体" w:hAnsi="宋体" w:eastAsia="宋体" w:cs="宋体"/>
          <w:b/>
          <w:spacing w:val="2"/>
          <w:kern w:val="0"/>
          <w:sz w:val="21"/>
          <w:szCs w:val="21"/>
          <w:lang w:val="en-US" w:eastAsia="zh-CN"/>
        </w:rPr>
        <w:t>山东万达化工有限公司检测动密封点与泄漏密封点情况统计表</w:t>
      </w:r>
    </w:p>
    <w:tbl>
      <w:tblPr>
        <w:tblStyle w:val="29"/>
        <w:tblW w:w="9637" w:type="dxa"/>
        <w:tblInd w:w="0" w:type="dxa"/>
        <w:shd w:val="clear" w:color="auto" w:fill="auto"/>
        <w:tblLayout w:type="autofit"/>
        <w:tblCellMar>
          <w:top w:w="0" w:type="dxa"/>
          <w:left w:w="0" w:type="dxa"/>
          <w:bottom w:w="0" w:type="dxa"/>
          <w:right w:w="0" w:type="dxa"/>
        </w:tblCellMar>
      </w:tblPr>
      <w:tblGrid>
        <w:gridCol w:w="1132"/>
        <w:gridCol w:w="1553"/>
        <w:gridCol w:w="1651"/>
        <w:gridCol w:w="1764"/>
        <w:gridCol w:w="1132"/>
        <w:gridCol w:w="1132"/>
        <w:gridCol w:w="1273"/>
      </w:tblGrid>
      <w:tr>
        <w:tblPrEx>
          <w:shd w:val="clear" w:color="auto" w:fill="auto"/>
          <w:tblCellMar>
            <w:top w:w="0" w:type="dxa"/>
            <w:left w:w="0" w:type="dxa"/>
            <w:bottom w:w="0" w:type="dxa"/>
            <w:right w:w="0" w:type="dxa"/>
          </w:tblCellMar>
        </w:tblPrEx>
        <w:trPr>
          <w:trHeight w:val="595" w:hRule="atLeast"/>
        </w:trPr>
        <w:tc>
          <w:tcPr>
            <w:tcW w:w="1132"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序号</w:t>
            </w:r>
          </w:p>
        </w:tc>
        <w:tc>
          <w:tcPr>
            <w:tcW w:w="1553"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密封点类型</w:t>
            </w:r>
          </w:p>
        </w:tc>
        <w:tc>
          <w:tcPr>
            <w:tcW w:w="1651"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建档密封点数量(个)</w:t>
            </w:r>
          </w:p>
        </w:tc>
        <w:tc>
          <w:tcPr>
            <w:tcW w:w="1764"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不可达密封点数量(个)</w:t>
            </w:r>
          </w:p>
        </w:tc>
        <w:tc>
          <w:tcPr>
            <w:tcW w:w="1132"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检测密封点数量(个)</w:t>
            </w:r>
          </w:p>
        </w:tc>
        <w:tc>
          <w:tcPr>
            <w:tcW w:w="1132"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泄漏密封点数量(个)</w:t>
            </w:r>
          </w:p>
        </w:tc>
        <w:tc>
          <w:tcPr>
            <w:tcW w:w="1273"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泄漏率(%)</w:t>
            </w:r>
          </w:p>
        </w:tc>
      </w:tr>
      <w:tr>
        <w:tblPrEx>
          <w:shd w:val="clear" w:color="auto" w:fill="auto"/>
          <w:tblCellMar>
            <w:top w:w="0" w:type="dxa"/>
            <w:left w:w="0" w:type="dxa"/>
            <w:bottom w:w="0" w:type="dxa"/>
            <w:right w:w="0" w:type="dxa"/>
          </w:tblCellMar>
        </w:tblPrEx>
        <w:trPr>
          <w:trHeight w:val="363" w:hRule="atLeast"/>
        </w:trPr>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w:t>
            </w:r>
          </w:p>
        </w:tc>
        <w:tc>
          <w:tcPr>
            <w:tcW w:w="155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阀门(V)</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3238</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3238</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sz w:val="21"/>
                <w:szCs w:val="21"/>
                <w:u w:val="none"/>
                <w:lang w:val="en-US" w:eastAsia="zh-CN"/>
              </w:rPr>
              <w:t>5</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0.15 </w:t>
            </w:r>
          </w:p>
        </w:tc>
      </w:tr>
      <w:tr>
        <w:tblPrEx>
          <w:shd w:val="clear" w:color="auto" w:fill="auto"/>
          <w:tblCellMar>
            <w:top w:w="0" w:type="dxa"/>
            <w:left w:w="0" w:type="dxa"/>
            <w:bottom w:w="0" w:type="dxa"/>
            <w:right w:w="0" w:type="dxa"/>
          </w:tblCellMar>
        </w:tblPrEx>
        <w:trPr>
          <w:trHeight w:val="363" w:hRule="atLeast"/>
        </w:trPr>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2</w:t>
            </w:r>
          </w:p>
        </w:tc>
        <w:tc>
          <w:tcPr>
            <w:tcW w:w="155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开口管线(O)</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528</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528</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2</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0.38</w:t>
            </w:r>
          </w:p>
        </w:tc>
      </w:tr>
      <w:tr>
        <w:tblPrEx>
          <w:shd w:val="clear" w:color="auto" w:fill="auto"/>
          <w:tblCellMar>
            <w:top w:w="0" w:type="dxa"/>
            <w:left w:w="0" w:type="dxa"/>
            <w:bottom w:w="0" w:type="dxa"/>
            <w:right w:w="0" w:type="dxa"/>
          </w:tblCellMar>
        </w:tblPrEx>
        <w:trPr>
          <w:trHeight w:val="363" w:hRule="atLeast"/>
        </w:trPr>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3</w:t>
            </w:r>
          </w:p>
        </w:tc>
        <w:tc>
          <w:tcPr>
            <w:tcW w:w="155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泵(P)</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42</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42</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0.00 </w:t>
            </w:r>
          </w:p>
        </w:tc>
      </w:tr>
      <w:tr>
        <w:tblPrEx>
          <w:shd w:val="clear" w:color="auto" w:fill="auto"/>
          <w:tblCellMar>
            <w:top w:w="0" w:type="dxa"/>
            <w:left w:w="0" w:type="dxa"/>
            <w:bottom w:w="0" w:type="dxa"/>
            <w:right w:w="0" w:type="dxa"/>
          </w:tblCellMar>
        </w:tblPrEx>
        <w:trPr>
          <w:trHeight w:val="363" w:hRule="atLeast"/>
        </w:trPr>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4</w:t>
            </w:r>
          </w:p>
        </w:tc>
        <w:tc>
          <w:tcPr>
            <w:tcW w:w="155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搅拌器(A)</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85</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85</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0.00</w:t>
            </w:r>
          </w:p>
        </w:tc>
      </w:tr>
      <w:tr>
        <w:tblPrEx>
          <w:shd w:val="clear" w:color="auto" w:fill="auto"/>
          <w:tblCellMar>
            <w:top w:w="0" w:type="dxa"/>
            <w:left w:w="0" w:type="dxa"/>
            <w:bottom w:w="0" w:type="dxa"/>
            <w:right w:w="0" w:type="dxa"/>
          </w:tblCellMar>
        </w:tblPrEx>
        <w:trPr>
          <w:trHeight w:val="363" w:hRule="atLeast"/>
        </w:trPr>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5</w:t>
            </w:r>
          </w:p>
        </w:tc>
        <w:tc>
          <w:tcPr>
            <w:tcW w:w="155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其他(Q)</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0.00</w:t>
            </w:r>
          </w:p>
        </w:tc>
      </w:tr>
      <w:tr>
        <w:tblPrEx>
          <w:shd w:val="clear" w:color="auto" w:fill="auto"/>
          <w:tblCellMar>
            <w:top w:w="0" w:type="dxa"/>
            <w:left w:w="0" w:type="dxa"/>
            <w:bottom w:w="0" w:type="dxa"/>
            <w:right w:w="0" w:type="dxa"/>
          </w:tblCellMar>
        </w:tblPrEx>
        <w:trPr>
          <w:trHeight w:val="363" w:hRule="atLeast"/>
        </w:trPr>
        <w:tc>
          <w:tcPr>
            <w:tcW w:w="2685" w:type="dxa"/>
            <w:gridSpan w:val="2"/>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合计</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3893</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3893</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7</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0.18</w:t>
            </w:r>
          </w:p>
        </w:tc>
      </w:tr>
    </w:tbl>
    <w:p>
      <w:pPr>
        <w:pStyle w:val="3"/>
        <w:numPr>
          <w:ilvl w:val="1"/>
          <w:numId w:val="0"/>
        </w:numPr>
        <w:spacing w:before="240"/>
        <w:ind w:leftChars="0"/>
        <w:rPr>
          <w:rFonts w:hint="eastAsia" w:ascii="宋体" w:hAnsi="宋体" w:eastAsia="宋体" w:cs="宋体"/>
          <w:b/>
          <w:sz w:val="28"/>
          <w:szCs w:val="28"/>
          <w:lang w:val="en-US" w:eastAsia="zh-CN"/>
        </w:rPr>
      </w:pPr>
      <w:bookmarkStart w:id="30" w:name="_Toc7231"/>
      <w:r>
        <w:rPr>
          <w:rFonts w:hint="eastAsia" w:ascii="宋体" w:hAnsi="宋体" w:eastAsia="宋体" w:cs="宋体"/>
          <w:b/>
          <w:sz w:val="28"/>
          <w:szCs w:val="28"/>
          <w:lang w:val="en-US" w:eastAsia="zh-CN"/>
        </w:rPr>
        <w:t>7.1.</w:t>
      </w:r>
      <w:r>
        <w:rPr>
          <w:rFonts w:hint="eastAsia" w:ascii="宋体" w:hAnsi="宋体" w:cs="宋体"/>
          <w:b/>
          <w:sz w:val="28"/>
          <w:szCs w:val="28"/>
          <w:lang w:val="en-US" w:eastAsia="zh-CN"/>
        </w:rPr>
        <w:t>3</w:t>
      </w:r>
      <w:r>
        <w:rPr>
          <w:rFonts w:hint="eastAsia" w:ascii="宋体" w:hAnsi="宋体" w:eastAsia="宋体" w:cs="宋体"/>
          <w:b/>
          <w:sz w:val="28"/>
          <w:szCs w:val="28"/>
          <w:lang w:val="en-US" w:eastAsia="zh-CN"/>
        </w:rPr>
        <w:t>密封点泄漏等级统计</w:t>
      </w:r>
      <w:bookmarkEnd w:id="30"/>
    </w:p>
    <w:p>
      <w:pPr>
        <w:spacing w:before="240" w:after="240"/>
        <w:jc w:val="center"/>
        <w:rPr>
          <w:sz w:val="21"/>
          <w:szCs w:val="21"/>
        </w:rPr>
      </w:pPr>
      <w:r>
        <w:rPr>
          <w:rFonts w:hint="eastAsia"/>
          <w:b/>
          <w:sz w:val="21"/>
          <w:szCs w:val="21"/>
          <w:lang w:val="en-US" w:eastAsia="zh-CN"/>
        </w:rPr>
        <w:t>动密封点</w:t>
      </w:r>
      <w:r>
        <w:rPr>
          <w:rFonts w:hint="eastAsia"/>
          <w:b/>
          <w:sz w:val="21"/>
          <w:szCs w:val="21"/>
        </w:rPr>
        <w:t>泄漏等级统计表</w:t>
      </w:r>
    </w:p>
    <w:tbl>
      <w:tblPr>
        <w:tblStyle w:val="29"/>
        <w:tblW w:w="98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6"/>
        <w:gridCol w:w="1826"/>
        <w:gridCol w:w="1250"/>
        <w:gridCol w:w="1319"/>
        <w:gridCol w:w="1260"/>
        <w:gridCol w:w="1320"/>
        <w:gridCol w:w="1155"/>
        <w:gridCol w:w="11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526" w:type="dxa"/>
            <w:vMerge w:val="restart"/>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序号</w:t>
            </w:r>
          </w:p>
        </w:tc>
        <w:tc>
          <w:tcPr>
            <w:tcW w:w="1826" w:type="dxa"/>
            <w:vMerge w:val="restart"/>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装置名称</w:t>
            </w:r>
          </w:p>
        </w:tc>
        <w:tc>
          <w:tcPr>
            <w:tcW w:w="1250"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建档动密封点</w:t>
            </w:r>
          </w:p>
        </w:tc>
        <w:tc>
          <w:tcPr>
            <w:tcW w:w="1319"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一般泄漏点</w:t>
            </w:r>
          </w:p>
        </w:tc>
        <w:tc>
          <w:tcPr>
            <w:tcW w:w="1260"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较大泄漏点</w:t>
            </w:r>
          </w:p>
        </w:tc>
        <w:tc>
          <w:tcPr>
            <w:tcW w:w="1320"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严重泄漏点</w:t>
            </w:r>
          </w:p>
        </w:tc>
        <w:tc>
          <w:tcPr>
            <w:tcW w:w="2353" w:type="dxa"/>
            <w:gridSpan w:val="2"/>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526" w:type="dxa"/>
            <w:vMerge w:val="continue"/>
            <w:tcBorders>
              <w:top w:val="single" w:color="auto" w:sz="4" w:space="0"/>
              <w:left w:val="single" w:color="auto" w:sz="4" w:space="0"/>
              <w:bottom w:val="single" w:color="auto" w:sz="4" w:space="0"/>
              <w:right w:val="single" w:color="auto" w:sz="4" w:space="0"/>
            </w:tcBorders>
            <w:shd w:val="clear" w:color="auto" w:fill="9CC2E5"/>
            <w:vAlign w:val="center"/>
          </w:tcPr>
          <w:p>
            <w:pPr>
              <w:jc w:val="center"/>
              <w:rPr>
                <w:rFonts w:ascii="宋体" w:hAnsi="宋体" w:eastAsia="宋体" w:cs="Times New Roman"/>
                <w:b/>
                <w:bCs/>
                <w:sz w:val="18"/>
                <w:szCs w:val="18"/>
              </w:rPr>
            </w:pPr>
          </w:p>
        </w:tc>
        <w:tc>
          <w:tcPr>
            <w:tcW w:w="1826" w:type="dxa"/>
            <w:vMerge w:val="continue"/>
            <w:tcBorders>
              <w:top w:val="single" w:color="auto" w:sz="4" w:space="0"/>
              <w:left w:val="single" w:color="auto" w:sz="4" w:space="0"/>
              <w:bottom w:val="single" w:color="auto" w:sz="4" w:space="0"/>
              <w:right w:val="single" w:color="auto" w:sz="4" w:space="0"/>
            </w:tcBorders>
            <w:shd w:val="clear" w:color="auto" w:fill="9CC2E5"/>
            <w:vAlign w:val="center"/>
          </w:tcPr>
          <w:p>
            <w:pPr>
              <w:jc w:val="center"/>
              <w:rPr>
                <w:rFonts w:ascii="宋体" w:hAnsi="宋体" w:eastAsia="宋体" w:cs="Times New Roman"/>
                <w:b/>
                <w:bCs/>
                <w:sz w:val="18"/>
                <w:szCs w:val="18"/>
              </w:rPr>
            </w:pPr>
          </w:p>
        </w:tc>
        <w:tc>
          <w:tcPr>
            <w:tcW w:w="1250"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数量(个)</w:t>
            </w:r>
          </w:p>
        </w:tc>
        <w:tc>
          <w:tcPr>
            <w:tcW w:w="1319"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数量(个)</w:t>
            </w:r>
          </w:p>
        </w:tc>
        <w:tc>
          <w:tcPr>
            <w:tcW w:w="1260"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数量(个)</w:t>
            </w:r>
          </w:p>
        </w:tc>
        <w:tc>
          <w:tcPr>
            <w:tcW w:w="1320"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数量(个)</w:t>
            </w:r>
          </w:p>
        </w:tc>
        <w:tc>
          <w:tcPr>
            <w:tcW w:w="1155"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数量(个)</w:t>
            </w:r>
          </w:p>
        </w:tc>
        <w:tc>
          <w:tcPr>
            <w:tcW w:w="1198"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泄漏率(%)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ascii="宋体" w:hAnsi="宋体" w:eastAsia="宋体" w:cs="Times New Roman"/>
                <w:sz w:val="21"/>
                <w:szCs w:val="21"/>
              </w:rPr>
            </w:pPr>
            <w:r>
              <w:rPr>
                <w:rFonts w:hint="eastAsia" w:ascii="宋体" w:hAnsi="宋体" w:eastAsia="宋体" w:cs="宋体"/>
                <w:i w:val="0"/>
                <w:color w:val="000000"/>
                <w:kern w:val="0"/>
                <w:sz w:val="21"/>
                <w:szCs w:val="21"/>
                <w:u w:val="none"/>
                <w:lang w:val="en-US" w:eastAsia="zh-CN" w:bidi="ar"/>
              </w:rPr>
              <w:t>1</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abs车间</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sz w:val="21"/>
                <w:szCs w:val="21"/>
                <w:lang w:val="en-US"/>
              </w:rPr>
            </w:pPr>
            <w:r>
              <w:rPr>
                <w:rFonts w:hint="eastAsia" w:ascii="宋体" w:hAnsi="宋体" w:eastAsia="宋体" w:cs="宋体"/>
                <w:i w:val="0"/>
                <w:color w:val="000000"/>
                <w:kern w:val="0"/>
                <w:sz w:val="21"/>
                <w:szCs w:val="21"/>
                <w:u w:val="none"/>
                <w:lang w:val="en-US" w:eastAsia="zh-CN" w:bidi="ar"/>
              </w:rPr>
              <w:t>367</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rPr>
            </w:pPr>
            <w:r>
              <w:rPr>
                <w:rFonts w:hint="eastAsia" w:ascii="宋体" w:hAnsi="宋体" w:eastAsia="宋体" w:cs="宋体"/>
                <w:i w:val="0"/>
                <w:color w:val="000000"/>
                <w:kern w:val="0"/>
                <w:sz w:val="21"/>
                <w:szCs w:val="21"/>
                <w:u w:val="none"/>
                <w:lang w:val="en-US" w:eastAsia="zh-CN" w:bidi="ar"/>
              </w:rPr>
              <w:t>0</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rPr>
            </w:pPr>
            <w:r>
              <w:rPr>
                <w:rFonts w:hint="eastAsia" w:ascii="宋体" w:hAnsi="宋体" w:eastAsia="宋体" w:cs="宋体"/>
                <w:i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acr车间</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75</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mbs车间</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1377</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4</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pam车间</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402</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储运罐区</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374</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6</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二胺二硝车间</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579</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7</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二胺升华车间</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563</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8</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破乳剂车间</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93</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9</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中试车间</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63</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5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合计</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kern w:val="2"/>
                <w:sz w:val="21"/>
                <w:szCs w:val="21"/>
                <w:lang w:val="en-US" w:eastAsia="zh-CN" w:bidi="ar-SA"/>
              </w:rPr>
            </w:pPr>
            <w:r>
              <w:rPr>
                <w:rFonts w:hint="eastAsia" w:ascii="宋体" w:hAnsi="宋体" w:eastAsia="宋体" w:cs="宋体"/>
                <w:i w:val="0"/>
                <w:color w:val="000000"/>
                <w:kern w:val="0"/>
                <w:sz w:val="21"/>
                <w:szCs w:val="21"/>
                <w:u w:val="none"/>
                <w:lang w:val="en-US" w:eastAsia="zh-CN" w:bidi="ar"/>
              </w:rPr>
              <w:t>3893</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7</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7</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kern w:val="2"/>
                <w:sz w:val="21"/>
                <w:szCs w:val="21"/>
                <w:lang w:val="en-US" w:eastAsia="zh-CN" w:bidi="ar-SA"/>
              </w:rPr>
            </w:pPr>
            <w:r>
              <w:rPr>
                <w:rFonts w:hint="eastAsia" w:ascii="宋体" w:hAnsi="宋体" w:eastAsia="宋体" w:cs="宋体"/>
                <w:i w:val="0"/>
                <w:color w:val="000000"/>
                <w:kern w:val="0"/>
                <w:sz w:val="21"/>
                <w:szCs w:val="21"/>
                <w:u w:val="none"/>
                <w:lang w:val="en-US" w:eastAsia="zh-CN" w:bidi="ar"/>
              </w:rPr>
              <w:t>0.18</w:t>
            </w:r>
          </w:p>
        </w:tc>
      </w:tr>
    </w:tbl>
    <w:p>
      <w:pPr>
        <w:pStyle w:val="3"/>
        <w:numPr>
          <w:ilvl w:val="1"/>
          <w:numId w:val="0"/>
        </w:numPr>
        <w:spacing w:before="240"/>
        <w:ind w:leftChars="0"/>
        <w:rPr>
          <w:sz w:val="28"/>
          <w:szCs w:val="28"/>
        </w:rPr>
      </w:pPr>
      <w:bookmarkStart w:id="31" w:name="_Toc6606"/>
      <w:r>
        <w:rPr>
          <w:rFonts w:hint="eastAsia" w:ascii="宋体" w:hAnsi="宋体" w:eastAsia="宋体" w:cs="宋体"/>
          <w:b/>
          <w:sz w:val="28"/>
          <w:szCs w:val="28"/>
          <w:lang w:val="en-US" w:eastAsia="zh-CN"/>
        </w:rPr>
        <w:t>7.1.</w:t>
      </w:r>
      <w:r>
        <w:rPr>
          <w:rFonts w:hint="eastAsia" w:ascii="宋体" w:hAnsi="宋体" w:cs="宋体"/>
          <w:b/>
          <w:sz w:val="28"/>
          <w:szCs w:val="28"/>
          <w:lang w:val="en-US" w:eastAsia="zh-CN"/>
        </w:rPr>
        <w:t>4</w:t>
      </w:r>
      <w:r>
        <w:rPr>
          <w:rFonts w:hint="eastAsia"/>
          <w:sz w:val="28"/>
          <w:szCs w:val="28"/>
        </w:rPr>
        <w:t>排放量、</w:t>
      </w:r>
      <w:r>
        <w:rPr>
          <w:sz w:val="28"/>
          <w:szCs w:val="28"/>
        </w:rPr>
        <w:t>泄漏量</w:t>
      </w:r>
      <w:r>
        <w:rPr>
          <w:rFonts w:hint="eastAsia"/>
          <w:sz w:val="28"/>
          <w:szCs w:val="28"/>
        </w:rPr>
        <w:t>统计</w:t>
      </w:r>
      <w:bookmarkEnd w:id="31"/>
    </w:p>
    <w:p>
      <w:pPr>
        <w:keepNext w:val="0"/>
        <w:keepLines w:val="0"/>
        <w:pageBreakBefore w:val="0"/>
        <w:kinsoku/>
        <w:wordWrap/>
        <w:overflowPunct/>
        <w:topLinePunct w:val="0"/>
        <w:autoSpaceDE/>
        <w:autoSpaceDN/>
        <w:bidi w:val="0"/>
        <w:adjustRightInd/>
        <w:snapToGrid/>
        <w:spacing w:line="400" w:lineRule="exact"/>
        <w:ind w:firstLine="48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排放量、泄漏量核算结果的准确度从高到低排序为：实测法、相关方程法、筛选范围法、平均排放系数法。 </w:t>
      </w:r>
    </w:p>
    <w:p>
      <w:pPr>
        <w:keepNext w:val="0"/>
        <w:keepLines w:val="0"/>
        <w:pageBreakBefore w:val="0"/>
        <w:kinsoku/>
        <w:wordWrap/>
        <w:overflowPunct/>
        <w:topLinePunct w:val="0"/>
        <w:autoSpaceDE/>
        <w:autoSpaceDN/>
        <w:bidi w:val="0"/>
        <w:adjustRightInd/>
        <w:snapToGrid/>
        <w:spacing w:line="400" w:lineRule="exact"/>
        <w:ind w:firstLine="48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1．实测法 </w:t>
      </w:r>
    </w:p>
    <w:p>
      <w:pPr>
        <w:keepNext w:val="0"/>
        <w:keepLines w:val="0"/>
        <w:pageBreakBefore w:val="0"/>
        <w:kinsoku/>
        <w:wordWrap/>
        <w:overflowPunct/>
        <w:topLinePunct w:val="0"/>
        <w:autoSpaceDE/>
        <w:autoSpaceDN/>
        <w:bidi w:val="0"/>
        <w:adjustRightInd/>
        <w:snapToGrid/>
        <w:spacing w:line="400" w:lineRule="exact"/>
        <w:ind w:firstLine="1260" w:firstLineChars="60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实测法所得结果最接近真实排放情况，可选用该方法对密封点排放速率进行检测。 </w:t>
      </w:r>
    </w:p>
    <w:p>
      <w:pPr>
        <w:keepNext w:val="0"/>
        <w:keepLines w:val="0"/>
        <w:pageBreakBefore w:val="0"/>
        <w:kinsoku/>
        <w:wordWrap/>
        <w:overflowPunct/>
        <w:topLinePunct w:val="0"/>
        <w:autoSpaceDE/>
        <w:autoSpaceDN/>
        <w:bidi w:val="0"/>
        <w:adjustRightInd/>
        <w:snapToGrid/>
        <w:spacing w:line="400" w:lineRule="exact"/>
        <w:ind w:firstLine="48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2．相关方程法 </w:t>
      </w:r>
    </w:p>
    <w:p>
      <w:pPr>
        <w:keepNext w:val="0"/>
        <w:keepLines w:val="0"/>
        <w:pageBreakBefore w:val="0"/>
        <w:kinsoku/>
        <w:wordWrap/>
        <w:overflowPunct/>
        <w:topLinePunct w:val="0"/>
        <w:autoSpaceDE/>
        <w:autoSpaceDN/>
        <w:bidi w:val="0"/>
        <w:adjustRightInd/>
        <w:snapToGrid/>
        <w:spacing w:line="400" w:lineRule="exact"/>
        <w:ind w:left="840" w:leftChars="400" w:firstLine="420" w:firstLineChars="20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相关方程法是目前最为常用的核算方法，通过对各可达密封点进行现场检测，将得到的泄漏检测值和 TOC 中 VOCs 的质量分数代入相关方程，可得出设备的 VOCs 排放速率。 </w:t>
      </w:r>
    </w:p>
    <w:p>
      <w:pPr>
        <w:keepNext w:val="0"/>
        <w:keepLines w:val="0"/>
        <w:pageBreakBefore w:val="0"/>
        <w:kinsoku/>
        <w:wordWrap/>
        <w:overflowPunct/>
        <w:topLinePunct w:val="0"/>
        <w:autoSpaceDE/>
        <w:autoSpaceDN/>
        <w:bidi w:val="0"/>
        <w:adjustRightInd/>
        <w:snapToGrid/>
        <w:spacing w:line="400" w:lineRule="exact"/>
        <w:ind w:left="840" w:leftChars="400" w:firstLine="420" w:firstLineChars="20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挥发性有机物排放速率按财政部、国家发改委、环保部《挥发性有机物排污收费试点办法》（财税[2015]71号）中《石油化工行业VOCs排放量计算办法》中的关联公式法计算，公式详见下表所示：</w:t>
      </w:r>
    </w:p>
    <w:p>
      <w:pPr>
        <w:keepNext w:val="0"/>
        <w:keepLines w:val="0"/>
        <w:pageBreakBefore w:val="0"/>
        <w:kinsoku/>
        <w:wordWrap/>
        <w:overflowPunct/>
        <w:topLinePunct w:val="0"/>
        <w:autoSpaceDE/>
        <w:autoSpaceDN/>
        <w:bidi w:val="0"/>
        <w:adjustRightInd/>
        <w:snapToGrid/>
        <w:spacing w:line="400" w:lineRule="exact"/>
        <w:ind w:firstLine="480"/>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企业LDAR挥发性有机物排放速率计算公式</w:t>
      </w:r>
    </w:p>
    <w:tbl>
      <w:tblPr>
        <w:tblStyle w:val="29"/>
        <w:tblW w:w="8587" w:type="dxa"/>
        <w:jc w:val="center"/>
        <w:tblLayout w:type="fixed"/>
        <w:tblCellMar>
          <w:top w:w="0" w:type="dxa"/>
          <w:left w:w="108" w:type="dxa"/>
          <w:bottom w:w="0" w:type="dxa"/>
          <w:right w:w="108" w:type="dxa"/>
        </w:tblCellMar>
      </w:tblPr>
      <w:tblGrid>
        <w:gridCol w:w="2107"/>
        <w:gridCol w:w="1940"/>
        <w:gridCol w:w="2160"/>
        <w:gridCol w:w="2380"/>
      </w:tblGrid>
      <w:tr>
        <w:tblPrEx>
          <w:tblCellMar>
            <w:top w:w="0" w:type="dxa"/>
            <w:left w:w="108" w:type="dxa"/>
            <w:bottom w:w="0" w:type="dxa"/>
            <w:right w:w="108" w:type="dxa"/>
          </w:tblCellMar>
        </w:tblPrEx>
        <w:trPr>
          <w:trHeight w:val="570" w:hRule="atLeast"/>
          <w:jc w:val="center"/>
        </w:trPr>
        <w:tc>
          <w:tcPr>
            <w:tcW w:w="210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密封点类型</w:t>
            </w:r>
          </w:p>
        </w:tc>
        <w:tc>
          <w:tcPr>
            <w:tcW w:w="19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默认零值排放速率(千克/小时/排放源)</w:t>
            </w:r>
          </w:p>
        </w:tc>
        <w:tc>
          <w:tcPr>
            <w:tcW w:w="2160"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限定排放速率(千克/小时/排放源)</w:t>
            </w:r>
          </w:p>
        </w:tc>
        <w:tc>
          <w:tcPr>
            <w:tcW w:w="238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相关方程b(千克/小时/排放源)</w:t>
            </w:r>
          </w:p>
        </w:tc>
      </w:tr>
      <w:tr>
        <w:tblPrEx>
          <w:tblCellMar>
            <w:top w:w="0" w:type="dxa"/>
            <w:left w:w="108" w:type="dxa"/>
            <w:bottom w:w="0" w:type="dxa"/>
            <w:right w:w="108" w:type="dxa"/>
          </w:tblCellMar>
        </w:tblPrEx>
        <w:trPr>
          <w:trHeight w:val="282" w:hRule="atLeast"/>
          <w:jc w:val="center"/>
        </w:trPr>
        <w:tc>
          <w:tcPr>
            <w:tcW w:w="2107"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400" w:lineRule="exact"/>
              <w:jc w:val="left"/>
              <w:rPr>
                <w:rFonts w:hint="eastAsia" w:asciiTheme="minorEastAsia" w:hAnsiTheme="minorEastAsia" w:eastAsiaTheme="minorEastAsia" w:cstheme="minorEastAsia"/>
                <w:color w:val="000000"/>
                <w:kern w:val="0"/>
                <w:szCs w:val="21"/>
              </w:rPr>
            </w:pPr>
          </w:p>
        </w:tc>
        <w:tc>
          <w:tcPr>
            <w:tcW w:w="194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400" w:lineRule="exact"/>
              <w:jc w:val="left"/>
              <w:rPr>
                <w:rFonts w:hint="eastAsia" w:asciiTheme="minorEastAsia" w:hAnsiTheme="minorEastAsia" w:eastAsiaTheme="minorEastAsia" w:cstheme="minorEastAsia"/>
                <w:color w:val="000000"/>
                <w:kern w:val="0"/>
                <w:szCs w:val="21"/>
              </w:rPr>
            </w:pP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&gt;50000 μmol/mol</w:t>
            </w:r>
          </w:p>
        </w:tc>
        <w:tc>
          <w:tcPr>
            <w:tcW w:w="238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400" w:lineRule="exact"/>
              <w:jc w:val="left"/>
              <w:rPr>
                <w:rFonts w:hint="eastAsia" w:asciiTheme="minorEastAsia" w:hAnsiTheme="minorEastAsia" w:eastAsiaTheme="minorEastAsia" w:cstheme="minorEastAsia"/>
                <w:color w:val="000000"/>
                <w:kern w:val="0"/>
                <w:szCs w:val="21"/>
              </w:rPr>
            </w:pPr>
          </w:p>
        </w:tc>
      </w:tr>
      <w:tr>
        <w:trPr>
          <w:trHeight w:val="282" w:hRule="atLeast"/>
          <w:jc w:val="center"/>
        </w:trPr>
        <w:tc>
          <w:tcPr>
            <w:tcW w:w="8587"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石油炼制的排放速率（炼油、营销终端和油气生产）</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阀门</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7.80E-06</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0.14</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2.29E-06×SV0.746</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泵</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2.40E-05</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0.16</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5.03E-05×SV0.610</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其它</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4.00E-06</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0.11</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1.36E-05×SV0.589</w:t>
            </w:r>
          </w:p>
        </w:tc>
      </w:tr>
      <w:tr>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连接件</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7.50E-06</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0.03</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1.53E-06×SV0.735</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法兰</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3.10E-07</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0.084</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4.61E-06×SV0.703</w:t>
            </w:r>
          </w:p>
        </w:tc>
      </w:tr>
      <w:tr>
        <w:tblPrEx>
          <w:tblCellMar>
            <w:top w:w="0" w:type="dxa"/>
            <w:left w:w="108" w:type="dxa"/>
            <w:bottom w:w="0" w:type="dxa"/>
            <w:right w:w="108" w:type="dxa"/>
          </w:tblCellMar>
        </w:tblPrEx>
        <w:trPr>
          <w:trHeight w:val="510"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开口阀或开口管线</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2.00E-06</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0.079</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2.20E-06×SV0.704</w:t>
            </w:r>
          </w:p>
        </w:tc>
      </w:tr>
      <w:tr>
        <w:tblPrEx>
          <w:tblCellMar>
            <w:top w:w="0" w:type="dxa"/>
            <w:left w:w="108" w:type="dxa"/>
            <w:bottom w:w="0" w:type="dxa"/>
            <w:right w:w="108" w:type="dxa"/>
          </w:tblCellMar>
        </w:tblPrEx>
        <w:trPr>
          <w:trHeight w:val="282" w:hRule="atLeast"/>
          <w:jc w:val="center"/>
        </w:trPr>
        <w:tc>
          <w:tcPr>
            <w:tcW w:w="8587"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石油化工的排放速率</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气体阀门</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6.60E-07</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0.11</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1.87E-06×SV0.873</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液体阀门</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4.90E-07</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0.15</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6.41E-06×SV0.797</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轻液体泵</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7.50E-06</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0.62</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1.90E-05×SV0.824</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连接件</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6.10E-07</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0.22</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3.05E-06×SV0.885</w:t>
            </w:r>
          </w:p>
        </w:tc>
      </w:tr>
    </w:tbl>
    <w:p>
      <w:pPr>
        <w:keepNext w:val="0"/>
        <w:keepLines w:val="0"/>
        <w:pageBreakBefore w:val="0"/>
        <w:kinsoku/>
        <w:wordWrap/>
        <w:overflowPunct/>
        <w:topLinePunct w:val="0"/>
        <w:autoSpaceDE/>
        <w:autoSpaceDN/>
        <w:bidi w:val="0"/>
        <w:adjustRightInd/>
        <w:snapToGrid/>
        <w:spacing w:line="400" w:lineRule="exact"/>
        <w:ind w:firstLine="48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注：</w:t>
      </w:r>
    </w:p>
    <w:p>
      <w:pPr>
        <w:keepNext w:val="0"/>
        <w:keepLines w:val="0"/>
        <w:pageBreakBefore w:val="0"/>
        <w:kinsoku/>
        <w:wordWrap/>
        <w:overflowPunct/>
        <w:topLinePunct w:val="0"/>
        <w:autoSpaceDE/>
        <w:autoSpaceDN/>
        <w:bidi w:val="0"/>
        <w:adjustRightInd/>
        <w:snapToGrid/>
        <w:spacing w:line="400" w:lineRule="exact"/>
        <w:ind w:firstLine="525" w:firstLineChars="25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a. SV是监测设备显示的监测值（SV，ppmv）。</w:t>
      </w:r>
    </w:p>
    <w:p>
      <w:pPr>
        <w:keepNext w:val="0"/>
        <w:keepLines w:val="0"/>
        <w:pageBreakBefore w:val="0"/>
        <w:kinsoku/>
        <w:wordWrap/>
        <w:overflowPunct/>
        <w:topLinePunct w:val="0"/>
        <w:autoSpaceDE/>
        <w:autoSpaceDN/>
        <w:bidi w:val="0"/>
        <w:adjustRightInd/>
        <w:snapToGrid/>
        <w:spacing w:line="400" w:lineRule="exact"/>
        <w:ind w:left="840" w:leftChars="250" w:hanging="315" w:hangingChars="15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b. “其他”设备类型根据装置的变化不断完善，包括装油鹤管、压力安全阀、填料箱、排放口、压缩机、翻卸杆臂、隔膜、排水沟、开口、计量表、抛光杆。“其他”设备适用于除了连接件、法兰、开口管线、泵和阀之外的所有设备。</w:t>
      </w:r>
    </w:p>
    <w:p>
      <w:pPr>
        <w:keepNext w:val="0"/>
        <w:keepLines w:val="0"/>
        <w:pageBreakBefore w:val="0"/>
        <w:kinsoku/>
        <w:wordWrap/>
        <w:overflowPunct/>
        <w:topLinePunct w:val="0"/>
        <w:autoSpaceDE/>
        <w:autoSpaceDN/>
        <w:bidi w:val="0"/>
        <w:adjustRightInd/>
        <w:snapToGrid/>
        <w:spacing w:line="400" w:lineRule="exact"/>
        <w:ind w:firstLine="48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3．筛选范围法 </w:t>
      </w:r>
    </w:p>
    <w:p>
      <w:pPr>
        <w:keepNext w:val="0"/>
        <w:keepLines w:val="0"/>
        <w:pageBreakBefore w:val="0"/>
        <w:kinsoku/>
        <w:wordWrap/>
        <w:overflowPunct/>
        <w:topLinePunct w:val="0"/>
        <w:autoSpaceDE/>
        <w:autoSpaceDN/>
        <w:bidi w:val="0"/>
        <w:adjustRightInd/>
        <w:snapToGrid/>
        <w:spacing w:line="400" w:lineRule="exact"/>
        <w:ind w:left="945" w:leftChars="450" w:firstLine="420" w:firstLineChars="20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筛选范围法是一种基于检测值的简易算法。主要适合不可达法兰或连接件的 VOCs 排放速率核算。采用筛选范围法，核算某装置不可达法兰或连接件排放速率时，需要按照《石化企业泄漏检测与修复工作指南》检测至少 50%该装置的法兰或连接件，并且至少包含一个净检测值大于等于 10000</w:t>
      </w:r>
      <w:r>
        <w:rPr>
          <w:rFonts w:hint="eastAsia" w:asciiTheme="minorEastAsia" w:hAnsiTheme="minorEastAsia" w:eastAsiaTheme="minorEastAsia" w:cstheme="minorEastAsia"/>
          <w:color w:val="000000"/>
          <w:szCs w:val="21"/>
        </w:rPr>
        <w:t>μmol/mol</w:t>
      </w:r>
      <w:r>
        <w:rPr>
          <w:rFonts w:hint="eastAsia" w:asciiTheme="minorEastAsia" w:hAnsiTheme="minorEastAsia" w:eastAsiaTheme="minorEastAsia" w:cstheme="minorEastAsia"/>
          <w:szCs w:val="21"/>
        </w:rPr>
        <w:t xml:space="preserve"> 的点，以净检测值 10000</w:t>
      </w:r>
      <w:r>
        <w:rPr>
          <w:rFonts w:hint="eastAsia" w:asciiTheme="minorEastAsia" w:hAnsiTheme="minorEastAsia" w:eastAsiaTheme="minorEastAsia" w:cstheme="minorEastAsia"/>
          <w:color w:val="000000"/>
          <w:szCs w:val="21"/>
        </w:rPr>
        <w:t>μmol/mol</w:t>
      </w:r>
      <w:r>
        <w:rPr>
          <w:rFonts w:hint="eastAsia" w:asciiTheme="minorEastAsia" w:hAnsiTheme="minorEastAsia" w:eastAsiaTheme="minorEastAsia" w:cstheme="minorEastAsia"/>
          <w:szCs w:val="21"/>
        </w:rPr>
        <w:t>为界，分析已检测法兰或连接件净检测值可能≥10000</w:t>
      </w:r>
      <w:r>
        <w:rPr>
          <w:rFonts w:hint="eastAsia" w:asciiTheme="minorEastAsia" w:hAnsiTheme="minorEastAsia" w:eastAsiaTheme="minorEastAsia" w:cstheme="minorEastAsia"/>
          <w:color w:val="000000"/>
          <w:szCs w:val="21"/>
        </w:rPr>
        <w:t>μmol/mol</w:t>
      </w:r>
      <w:r>
        <w:rPr>
          <w:rFonts w:hint="eastAsia" w:asciiTheme="minorEastAsia" w:hAnsiTheme="minorEastAsia" w:eastAsiaTheme="minorEastAsia" w:cstheme="minorEastAsia"/>
          <w:szCs w:val="21"/>
        </w:rPr>
        <w:t xml:space="preserve"> 的数量比例，将该比例应用到同一装置的不可达法兰或连接件，且按比例计算的大于等10000</w:t>
      </w:r>
      <w:r>
        <w:rPr>
          <w:rFonts w:hint="eastAsia" w:asciiTheme="minorEastAsia" w:hAnsiTheme="minorEastAsia" w:eastAsiaTheme="minorEastAsia" w:cstheme="minorEastAsia"/>
          <w:color w:val="000000"/>
          <w:szCs w:val="21"/>
        </w:rPr>
        <w:t>μmol/mol</w:t>
      </w:r>
      <w:r>
        <w:rPr>
          <w:rFonts w:hint="eastAsia" w:asciiTheme="minorEastAsia" w:hAnsiTheme="minorEastAsia" w:eastAsiaTheme="minorEastAsia" w:cstheme="minorEastAsia"/>
          <w:szCs w:val="21"/>
        </w:rPr>
        <w:t xml:space="preserve"> 的不可达点个数向上取整。该方法仅适用于当轮检测。 </w:t>
      </w:r>
    </w:p>
    <w:p>
      <w:pPr>
        <w:keepNext w:val="0"/>
        <w:keepLines w:val="0"/>
        <w:pageBreakBefore w:val="0"/>
        <w:kinsoku/>
        <w:wordWrap/>
        <w:overflowPunct/>
        <w:topLinePunct w:val="0"/>
        <w:autoSpaceDE/>
        <w:autoSpaceDN/>
        <w:bidi w:val="0"/>
        <w:adjustRightInd/>
        <w:snapToGrid/>
        <w:spacing w:line="400" w:lineRule="exact"/>
        <w:ind w:firstLine="48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4. 排放系数法 </w:t>
      </w:r>
    </w:p>
    <w:p>
      <w:pPr>
        <w:keepNext w:val="0"/>
        <w:keepLines w:val="0"/>
        <w:pageBreakBefore w:val="0"/>
        <w:kinsoku/>
        <w:wordWrap/>
        <w:overflowPunct/>
        <w:topLinePunct w:val="0"/>
        <w:autoSpaceDE/>
        <w:autoSpaceDN/>
        <w:bidi w:val="0"/>
        <w:adjustRightInd/>
        <w:snapToGrid/>
        <w:spacing w:line="400" w:lineRule="exact"/>
        <w:ind w:left="945" w:leftChars="450" w:firstLine="420" w:firstLineChars="20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根据物料状态（气体、轻液体、重液体）、密封类型以及 TOC、VOCs 和 CH4的质量分数，采用平均排放系数法核算排放速率。 </w:t>
      </w:r>
    </w:p>
    <w:p>
      <w:pPr>
        <w:keepNext w:val="0"/>
        <w:keepLines w:val="0"/>
        <w:pageBreakBefore w:val="0"/>
        <w:kinsoku/>
        <w:wordWrap/>
        <w:overflowPunct/>
        <w:topLinePunct w:val="0"/>
        <w:autoSpaceDE/>
        <w:autoSpaceDN/>
        <w:bidi w:val="0"/>
        <w:adjustRightInd/>
        <w:snapToGrid/>
        <w:spacing w:line="400" w:lineRule="exact"/>
        <w:ind w:firstLine="48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5. 排放量、泄漏量统计 </w:t>
      </w:r>
    </w:p>
    <w:p>
      <w:pPr>
        <w:keepNext w:val="0"/>
        <w:keepLines w:val="0"/>
        <w:pageBreakBefore w:val="0"/>
        <w:kinsoku/>
        <w:wordWrap/>
        <w:overflowPunct/>
        <w:topLinePunct w:val="0"/>
        <w:autoSpaceDE/>
        <w:autoSpaceDN/>
        <w:bidi w:val="0"/>
        <w:adjustRightInd/>
        <w:snapToGrid/>
        <w:spacing w:line="400" w:lineRule="exact"/>
        <w:ind w:left="945" w:leftChars="450" w:firstLine="420" w:firstLineChars="20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各个密封点的检测时间和检测周期不同，计算的排放量、泄漏量略有不同。</w:t>
      </w:r>
    </w:p>
    <w:p>
      <w:pPr>
        <w:keepNext w:val="0"/>
        <w:keepLines w:val="0"/>
        <w:pageBreakBefore w:val="0"/>
        <w:kinsoku/>
        <w:wordWrap/>
        <w:overflowPunct/>
        <w:topLinePunct w:val="0"/>
        <w:autoSpaceDE/>
        <w:autoSpaceDN/>
        <w:bidi w:val="0"/>
        <w:adjustRightInd/>
        <w:snapToGrid/>
        <w:spacing w:before="240" w:after="240" w:line="400" w:lineRule="exact"/>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b/>
          <w:sz w:val="21"/>
          <w:szCs w:val="21"/>
        </w:rPr>
        <w:t>排放量统计表（20</w:t>
      </w:r>
      <w:r>
        <w:rPr>
          <w:rFonts w:hint="eastAsia" w:asciiTheme="minorEastAsia" w:hAnsiTheme="minorEastAsia" w:eastAsiaTheme="minorEastAsia" w:cstheme="minorEastAsia"/>
          <w:b/>
          <w:sz w:val="21"/>
          <w:szCs w:val="21"/>
          <w:lang w:val="en-US" w:eastAsia="zh-CN"/>
        </w:rPr>
        <w:t>2</w:t>
      </w:r>
      <w:r>
        <w:rPr>
          <w:rFonts w:hint="eastAsia" w:asciiTheme="minorEastAsia" w:hAnsiTheme="minorEastAsia" w:cstheme="minorEastAsia"/>
          <w:b/>
          <w:sz w:val="21"/>
          <w:szCs w:val="21"/>
          <w:lang w:val="en-US" w:eastAsia="zh-CN"/>
        </w:rPr>
        <w:t>1</w:t>
      </w:r>
      <w:r>
        <w:rPr>
          <w:rFonts w:hint="eastAsia" w:asciiTheme="minorEastAsia" w:hAnsiTheme="minorEastAsia" w:eastAsiaTheme="minorEastAsia" w:cstheme="minorEastAsia"/>
          <w:b/>
          <w:sz w:val="21"/>
          <w:szCs w:val="21"/>
        </w:rPr>
        <w:t>年</w:t>
      </w:r>
      <w:r>
        <w:rPr>
          <w:rFonts w:hint="eastAsia" w:asciiTheme="minorEastAsia" w:hAnsiTheme="minorEastAsia" w:eastAsiaTheme="minorEastAsia" w:cstheme="minorEastAsia"/>
          <w:b/>
          <w:sz w:val="21"/>
          <w:szCs w:val="21"/>
          <w:lang w:val="en-US" w:eastAsia="zh-CN"/>
        </w:rPr>
        <w:t>0</w:t>
      </w:r>
      <w:r>
        <w:rPr>
          <w:rFonts w:hint="eastAsia" w:asciiTheme="minorEastAsia" w:hAnsiTheme="minorEastAsia" w:cstheme="minorEastAsia"/>
          <w:b/>
          <w:sz w:val="21"/>
          <w:szCs w:val="21"/>
          <w:lang w:val="en-US" w:eastAsia="zh-CN"/>
        </w:rPr>
        <w:t>4</w:t>
      </w:r>
      <w:r>
        <w:rPr>
          <w:rFonts w:hint="eastAsia" w:asciiTheme="minorEastAsia" w:hAnsiTheme="minorEastAsia" w:eastAsiaTheme="minorEastAsia" w:cstheme="minorEastAsia"/>
          <w:b/>
          <w:sz w:val="21"/>
          <w:szCs w:val="21"/>
          <w:lang w:val="en-US" w:eastAsia="zh-CN"/>
        </w:rPr>
        <w:t>月01日</w:t>
      </w:r>
      <w:r>
        <w:rPr>
          <w:rFonts w:hint="eastAsia" w:asciiTheme="minorEastAsia" w:hAnsiTheme="minorEastAsia" w:eastAsiaTheme="minorEastAsia" w:cstheme="minorEastAsia"/>
          <w:b/>
          <w:sz w:val="21"/>
          <w:szCs w:val="21"/>
        </w:rPr>
        <w:t>-2</w:t>
      </w:r>
      <w:r>
        <w:rPr>
          <w:rFonts w:hint="eastAsia" w:asciiTheme="minorEastAsia" w:hAnsiTheme="minorEastAsia" w:eastAsiaTheme="minorEastAsia" w:cstheme="minorEastAsia"/>
          <w:b/>
          <w:sz w:val="21"/>
          <w:szCs w:val="21"/>
          <w:lang w:val="en-US" w:eastAsia="zh-CN"/>
        </w:rPr>
        <w:t>02</w:t>
      </w:r>
      <w:r>
        <w:rPr>
          <w:rFonts w:hint="eastAsia" w:asciiTheme="minorEastAsia" w:hAnsiTheme="minorEastAsia" w:cstheme="minorEastAsia"/>
          <w:b/>
          <w:sz w:val="21"/>
          <w:szCs w:val="21"/>
          <w:lang w:val="en-US" w:eastAsia="zh-CN"/>
        </w:rPr>
        <w:t>1</w:t>
      </w:r>
      <w:r>
        <w:rPr>
          <w:rFonts w:hint="eastAsia" w:asciiTheme="minorEastAsia" w:hAnsiTheme="minorEastAsia" w:eastAsiaTheme="minorEastAsia" w:cstheme="minorEastAsia"/>
          <w:b/>
          <w:sz w:val="21"/>
          <w:szCs w:val="21"/>
        </w:rPr>
        <w:t>年</w:t>
      </w:r>
      <w:r>
        <w:rPr>
          <w:rFonts w:hint="eastAsia" w:asciiTheme="minorEastAsia" w:hAnsiTheme="minorEastAsia" w:cstheme="minorEastAsia"/>
          <w:b/>
          <w:sz w:val="21"/>
          <w:szCs w:val="21"/>
          <w:lang w:val="en-US" w:eastAsia="zh-CN"/>
        </w:rPr>
        <w:t>06</w:t>
      </w:r>
      <w:r>
        <w:rPr>
          <w:rFonts w:hint="eastAsia" w:asciiTheme="minorEastAsia" w:hAnsiTheme="minorEastAsia" w:eastAsiaTheme="minorEastAsia" w:cstheme="minorEastAsia"/>
          <w:b/>
          <w:sz w:val="21"/>
          <w:szCs w:val="21"/>
          <w:lang w:val="en-US" w:eastAsia="zh-CN"/>
        </w:rPr>
        <w:t>月3</w:t>
      </w:r>
      <w:r>
        <w:rPr>
          <w:rFonts w:hint="eastAsia" w:asciiTheme="minorEastAsia" w:hAnsiTheme="minorEastAsia" w:cstheme="minorEastAsia"/>
          <w:b/>
          <w:sz w:val="21"/>
          <w:szCs w:val="21"/>
          <w:lang w:val="en-US" w:eastAsia="zh-CN"/>
        </w:rPr>
        <w:t>0</w:t>
      </w:r>
      <w:r>
        <w:rPr>
          <w:rFonts w:hint="eastAsia" w:asciiTheme="minorEastAsia" w:hAnsiTheme="minorEastAsia" w:eastAsiaTheme="minorEastAsia" w:cstheme="minorEastAsia"/>
          <w:b/>
          <w:sz w:val="21"/>
          <w:szCs w:val="21"/>
          <w:lang w:val="en-US" w:eastAsia="zh-CN"/>
        </w:rPr>
        <w:t>日</w:t>
      </w:r>
      <w:r>
        <w:rPr>
          <w:rFonts w:hint="eastAsia" w:asciiTheme="minorEastAsia" w:hAnsiTheme="minorEastAsia" w:eastAsiaTheme="minorEastAsia" w:cstheme="minorEastAsia"/>
          <w:b/>
          <w:sz w:val="21"/>
          <w:szCs w:val="21"/>
        </w:rPr>
        <w:t>，</w:t>
      </w:r>
      <w:r>
        <w:rPr>
          <w:rFonts w:hint="eastAsia" w:asciiTheme="minorEastAsia" w:hAnsiTheme="minorEastAsia" w:cstheme="minorEastAsia"/>
          <w:b/>
          <w:sz w:val="21"/>
          <w:szCs w:val="21"/>
          <w:lang w:val="en-US" w:eastAsia="zh-CN"/>
        </w:rPr>
        <w:t>动密封点</w:t>
      </w:r>
      <w:r>
        <w:rPr>
          <w:rFonts w:hint="eastAsia" w:asciiTheme="minorEastAsia" w:hAnsiTheme="minorEastAsia" w:eastAsiaTheme="minorEastAsia" w:cstheme="minorEastAsia"/>
          <w:b/>
        </w:rPr>
        <w:t>）</w:t>
      </w:r>
    </w:p>
    <w:tbl>
      <w:tblPr>
        <w:tblStyle w:val="29"/>
        <w:tblW w:w="9458" w:type="dxa"/>
        <w:tblInd w:w="0" w:type="dxa"/>
        <w:shd w:val="clear" w:color="auto" w:fill="auto"/>
        <w:tblLayout w:type="fixed"/>
        <w:tblCellMar>
          <w:top w:w="0" w:type="dxa"/>
          <w:left w:w="0" w:type="dxa"/>
          <w:bottom w:w="0" w:type="dxa"/>
          <w:right w:w="0" w:type="dxa"/>
        </w:tblCellMar>
      </w:tblPr>
      <w:tblGrid>
        <w:gridCol w:w="597"/>
        <w:gridCol w:w="2283"/>
        <w:gridCol w:w="1742"/>
        <w:gridCol w:w="1555"/>
        <w:gridCol w:w="1695"/>
        <w:gridCol w:w="1586"/>
      </w:tblGrid>
      <w:tr>
        <w:tblPrEx>
          <w:tblCellMar>
            <w:top w:w="0" w:type="dxa"/>
            <w:left w:w="0" w:type="dxa"/>
            <w:bottom w:w="0" w:type="dxa"/>
            <w:right w:w="0" w:type="dxa"/>
          </w:tblCellMar>
        </w:tblPrEx>
        <w:trPr>
          <w:trHeight w:val="625" w:hRule="atLeast"/>
        </w:trPr>
        <w:tc>
          <w:tcPr>
            <w:tcW w:w="597"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b/>
                <w:bCs/>
                <w:i w:val="0"/>
                <w:color w:val="000000"/>
                <w:sz w:val="21"/>
                <w:szCs w:val="21"/>
                <w:u w:val="none"/>
              </w:rPr>
            </w:pPr>
            <w:r>
              <w:rPr>
                <w:rFonts w:hint="eastAsia" w:asciiTheme="minorEastAsia" w:hAnsiTheme="minorEastAsia" w:eastAsiaTheme="minorEastAsia" w:cstheme="minorEastAsia"/>
                <w:b/>
                <w:bCs/>
                <w:sz w:val="21"/>
                <w:szCs w:val="21"/>
              </w:rPr>
              <w:t>序号</w:t>
            </w:r>
          </w:p>
        </w:tc>
        <w:tc>
          <w:tcPr>
            <w:tcW w:w="2283"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b/>
                <w:bCs/>
                <w:i w:val="0"/>
                <w:color w:val="000000"/>
                <w:sz w:val="21"/>
                <w:szCs w:val="21"/>
                <w:u w:val="none"/>
              </w:rPr>
            </w:pPr>
            <w:r>
              <w:rPr>
                <w:rFonts w:hint="eastAsia" w:asciiTheme="minorEastAsia" w:hAnsiTheme="minorEastAsia" w:eastAsiaTheme="minorEastAsia" w:cstheme="minorEastAsia"/>
                <w:b/>
                <w:bCs/>
                <w:sz w:val="21"/>
                <w:szCs w:val="21"/>
              </w:rPr>
              <w:t>装置名称</w:t>
            </w:r>
          </w:p>
        </w:tc>
        <w:tc>
          <w:tcPr>
            <w:tcW w:w="1742"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lang w:val="en-US" w:eastAsia="zh-CN"/>
              </w:rPr>
              <w:t>周期排放量(kg)</w:t>
            </w:r>
          </w:p>
        </w:tc>
        <w:tc>
          <w:tcPr>
            <w:tcW w:w="1555"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lang w:val="en-US" w:eastAsia="zh-CN"/>
              </w:rPr>
              <w:t>复检前年估算排放量(kg)</w:t>
            </w:r>
          </w:p>
        </w:tc>
        <w:tc>
          <w:tcPr>
            <w:tcW w:w="1695"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lang w:val="en-US" w:eastAsia="zh-CN"/>
              </w:rPr>
              <w:t>复检后年估算排放量(kg)</w:t>
            </w:r>
          </w:p>
        </w:tc>
        <w:tc>
          <w:tcPr>
            <w:tcW w:w="1586"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年估算减排量(kg)</w:t>
            </w:r>
          </w:p>
        </w:tc>
      </w:tr>
      <w:tr>
        <w:tblPrEx>
          <w:shd w:val="clear" w:color="auto" w:fill="auto"/>
          <w:tblCellMar>
            <w:top w:w="0" w:type="dxa"/>
            <w:left w:w="0" w:type="dxa"/>
            <w:bottom w:w="0" w:type="dxa"/>
            <w:right w:w="0" w:type="dxa"/>
          </w:tblCellMar>
        </w:tblPrEx>
        <w:trPr>
          <w:trHeight w:val="375"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cstheme="minorEastAsia"/>
                <w:i w:val="0"/>
                <w:color w:val="000000"/>
                <w:kern w:val="0"/>
                <w:sz w:val="21"/>
                <w:szCs w:val="21"/>
                <w:u w:val="none"/>
                <w:lang w:val="en-US" w:eastAsia="zh-CN" w:bidi="ar"/>
              </w:rPr>
              <w:t>1</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sz w:val="21"/>
                <w:szCs w:val="21"/>
                <w:lang w:val="en-US" w:eastAsia="zh-CN"/>
              </w:rPr>
              <w:t>abs车间</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17.84</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71.57</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71.57</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0.00</w:t>
            </w:r>
          </w:p>
        </w:tc>
      </w:tr>
      <w:tr>
        <w:tblPrEx>
          <w:tblCellMar>
            <w:top w:w="0" w:type="dxa"/>
            <w:left w:w="0" w:type="dxa"/>
            <w:bottom w:w="0" w:type="dxa"/>
            <w:right w:w="0" w:type="dxa"/>
          </w:tblCellMar>
        </w:tblPrEx>
        <w:trPr>
          <w:trHeight w:val="390"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2</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acr车间</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5.17</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20.72</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20.72</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0.00</w:t>
            </w:r>
          </w:p>
        </w:tc>
      </w:tr>
      <w:tr>
        <w:tblPrEx>
          <w:tblCellMar>
            <w:top w:w="0" w:type="dxa"/>
            <w:left w:w="0" w:type="dxa"/>
            <w:bottom w:w="0" w:type="dxa"/>
            <w:right w:w="0" w:type="dxa"/>
          </w:tblCellMar>
        </w:tblPrEx>
        <w:trPr>
          <w:trHeight w:val="315"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3</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mbs车间</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37.32</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149.70</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149.70</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0.00</w:t>
            </w:r>
          </w:p>
        </w:tc>
      </w:tr>
      <w:tr>
        <w:tblPrEx>
          <w:tblCellMar>
            <w:top w:w="0" w:type="dxa"/>
            <w:left w:w="0" w:type="dxa"/>
            <w:bottom w:w="0" w:type="dxa"/>
            <w:right w:w="0" w:type="dxa"/>
          </w:tblCellMar>
        </w:tblPrEx>
        <w:trPr>
          <w:trHeight w:val="315"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4</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pam车间</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10.59</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42.48</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single"/>
                <w:lang w:val="en-US" w:eastAsia="zh-CN"/>
              </w:rPr>
            </w:pPr>
            <w:r>
              <w:rPr>
                <w:rFonts w:hint="eastAsia" w:ascii="宋体" w:hAnsi="宋体" w:eastAsia="宋体" w:cs="宋体"/>
                <w:i w:val="0"/>
                <w:color w:val="000000"/>
                <w:kern w:val="0"/>
                <w:sz w:val="21"/>
                <w:szCs w:val="21"/>
                <w:u w:val="none"/>
                <w:lang w:val="en-US" w:eastAsia="zh-CN" w:bidi="ar"/>
              </w:rPr>
              <w:t>42.48</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0.00</w:t>
            </w:r>
          </w:p>
        </w:tc>
      </w:tr>
      <w:tr>
        <w:tblPrEx>
          <w:tblCellMar>
            <w:top w:w="0" w:type="dxa"/>
            <w:left w:w="0" w:type="dxa"/>
            <w:bottom w:w="0" w:type="dxa"/>
            <w:right w:w="0" w:type="dxa"/>
          </w:tblCellMar>
        </w:tblPrEx>
        <w:trPr>
          <w:trHeight w:val="375"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5</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储运罐区</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30.78</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172.74</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99.20</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73.54</w:t>
            </w:r>
          </w:p>
        </w:tc>
      </w:tr>
      <w:tr>
        <w:tblPrEx>
          <w:tblCellMar>
            <w:top w:w="0" w:type="dxa"/>
            <w:left w:w="0" w:type="dxa"/>
            <w:bottom w:w="0" w:type="dxa"/>
            <w:right w:w="0" w:type="dxa"/>
          </w:tblCellMar>
        </w:tblPrEx>
        <w:trPr>
          <w:trHeight w:val="315"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6</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二胺二硝车间</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38.92</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174.33</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147.13</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27.20</w:t>
            </w:r>
          </w:p>
        </w:tc>
      </w:tr>
      <w:tr>
        <w:tblPrEx>
          <w:tblCellMar>
            <w:top w:w="0" w:type="dxa"/>
            <w:left w:w="0" w:type="dxa"/>
            <w:bottom w:w="0" w:type="dxa"/>
            <w:right w:w="0" w:type="dxa"/>
          </w:tblCellMar>
        </w:tblPrEx>
        <w:trPr>
          <w:trHeight w:val="345"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7</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二胺升华车间</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36.27</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159.67</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138.49</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21.19</w:t>
            </w:r>
          </w:p>
        </w:tc>
      </w:tr>
      <w:tr>
        <w:tblPrEx>
          <w:tblCellMar>
            <w:top w:w="0" w:type="dxa"/>
            <w:left w:w="0" w:type="dxa"/>
            <w:bottom w:w="0" w:type="dxa"/>
            <w:right w:w="0" w:type="dxa"/>
          </w:tblCellMar>
        </w:tblPrEx>
        <w:trPr>
          <w:trHeight w:val="375"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8</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破乳剂车间</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5.46</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21.92</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21.92</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0.00</w:t>
            </w:r>
          </w:p>
        </w:tc>
      </w:tr>
      <w:tr>
        <w:tblPrEx>
          <w:shd w:val="clear" w:color="auto" w:fill="auto"/>
          <w:tblCellMar>
            <w:top w:w="0" w:type="dxa"/>
            <w:left w:w="0" w:type="dxa"/>
            <w:bottom w:w="0" w:type="dxa"/>
            <w:right w:w="0" w:type="dxa"/>
          </w:tblCellMar>
        </w:tblPrEx>
        <w:trPr>
          <w:trHeight w:val="300"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9</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中试车间</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3.83</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15.37</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15.37</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0.00</w:t>
            </w:r>
          </w:p>
        </w:tc>
      </w:tr>
      <w:tr>
        <w:tblPrEx>
          <w:tblCellMar>
            <w:top w:w="0" w:type="dxa"/>
            <w:left w:w="0" w:type="dxa"/>
            <w:bottom w:w="0" w:type="dxa"/>
            <w:right w:w="0" w:type="dxa"/>
          </w:tblCellMar>
        </w:tblPrEx>
        <w:trPr>
          <w:trHeight w:val="456" w:hRule="atLeast"/>
        </w:trPr>
        <w:tc>
          <w:tcPr>
            <w:tcW w:w="2880" w:type="dxa"/>
            <w:gridSpan w:val="2"/>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合计</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186.18</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828.50</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706.57</w:t>
            </w:r>
          </w:p>
        </w:tc>
        <w:tc>
          <w:tcPr>
            <w:tcW w:w="158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121.93</w:t>
            </w:r>
          </w:p>
        </w:tc>
      </w:tr>
    </w:tbl>
    <w:p>
      <w:pPr>
        <w:keepNext w:val="0"/>
        <w:keepLines w:val="0"/>
        <w:pageBreakBefore w:val="0"/>
        <w:kinsoku/>
        <w:wordWrap/>
        <w:overflowPunct/>
        <w:topLinePunct w:val="0"/>
        <w:autoSpaceDE/>
        <w:autoSpaceDN/>
        <w:bidi w:val="0"/>
        <w:adjustRightInd/>
        <w:snapToGrid/>
        <w:spacing w:before="240" w:after="240" w:line="400" w:lineRule="exact"/>
        <w:jc w:val="both"/>
        <w:rPr>
          <w:rFonts w:hint="eastAsia" w:asciiTheme="minorEastAsia" w:hAnsiTheme="minorEastAsia" w:eastAsiaTheme="minorEastAsia" w:cstheme="minorEastAsia"/>
          <w:lang w:bidi="en-US"/>
        </w:rPr>
      </w:pPr>
      <w:r>
        <w:rPr>
          <w:rFonts w:hint="eastAsia" w:asciiTheme="minorEastAsia" w:hAnsiTheme="minorEastAsia" w:eastAsiaTheme="minorEastAsia" w:cstheme="minorEastAsia"/>
          <w:lang w:bidi="en-US"/>
        </w:rPr>
        <w:t>注：密封点检测数值大于等于0</w:t>
      </w:r>
      <w:r>
        <w:rPr>
          <w:rFonts w:hint="eastAsia" w:asciiTheme="minorEastAsia" w:hAnsiTheme="minorEastAsia" w:eastAsiaTheme="minorEastAsia" w:cstheme="minorEastAsia"/>
          <w:color w:val="000000"/>
          <w:szCs w:val="21"/>
        </w:rPr>
        <w:t>μmol/mol</w:t>
      </w:r>
      <w:r>
        <w:rPr>
          <w:rFonts w:hint="eastAsia" w:asciiTheme="minorEastAsia" w:hAnsiTheme="minorEastAsia" w:eastAsiaTheme="minorEastAsia" w:cstheme="minorEastAsia"/>
          <w:lang w:bidi="en-US"/>
        </w:rPr>
        <w:t>。</w:t>
      </w:r>
    </w:p>
    <w:p>
      <w:pPr>
        <w:pStyle w:val="3"/>
        <w:numPr>
          <w:ilvl w:val="1"/>
          <w:numId w:val="0"/>
        </w:numPr>
        <w:ind w:leftChars="0"/>
        <w:rPr>
          <w:rFonts w:hint="eastAsia" w:ascii="宋体" w:hAnsi="宋体" w:eastAsia="宋体" w:cs="宋体"/>
          <w:sz w:val="28"/>
          <w:szCs w:val="28"/>
          <w:lang w:val="en-US" w:eastAsia="zh-CN"/>
        </w:rPr>
      </w:pPr>
      <w:bookmarkStart w:id="32" w:name="_Toc23053"/>
      <w:r>
        <w:rPr>
          <w:rFonts w:hint="eastAsia" w:ascii="宋体" w:hAnsi="宋体" w:eastAsia="宋体" w:cs="宋体"/>
          <w:sz w:val="28"/>
          <w:szCs w:val="28"/>
          <w:lang w:val="en-US" w:eastAsia="zh-CN"/>
        </w:rPr>
        <w:t>7.2开展 LDAR 环境效益分析，实施 LDAR 后的效益</w:t>
      </w:r>
      <w:bookmarkEnd w:id="32"/>
    </w:p>
    <w:p>
      <w:pPr>
        <w:keepNext w:val="0"/>
        <w:keepLines w:val="0"/>
        <w:pageBreakBefore w:val="0"/>
        <w:widowControl w:val="0"/>
        <w:kinsoku/>
        <w:wordWrap/>
        <w:overflowPunct/>
        <w:topLinePunct w:val="0"/>
        <w:autoSpaceDE/>
        <w:autoSpaceDN/>
        <w:bidi w:val="0"/>
        <w:adjustRightInd/>
        <w:snapToGrid/>
        <w:spacing w:line="400" w:lineRule="exact"/>
        <w:ind w:firstLine="630" w:firstLineChars="300"/>
        <w:textAlignment w:val="auto"/>
        <w:rPr>
          <w:rFonts w:ascii="宋体" w:hAnsi="宋体"/>
          <w:szCs w:val="21"/>
          <w:lang w:bidi="en-US"/>
        </w:rPr>
      </w:pPr>
      <w:r>
        <w:rPr>
          <w:rFonts w:hint="eastAsia" w:ascii="宋体" w:hAnsi="宋体"/>
          <w:szCs w:val="21"/>
          <w:lang w:bidi="en-US"/>
        </w:rPr>
        <w:t>LDAR检测的</w:t>
      </w:r>
      <w:r>
        <w:rPr>
          <w:rFonts w:ascii="宋体" w:hAnsi="宋体"/>
          <w:szCs w:val="21"/>
          <w:lang w:bidi="en-US"/>
        </w:rPr>
        <w:t>环境效益可以</w:t>
      </w:r>
      <w:r>
        <w:rPr>
          <w:rFonts w:hint="eastAsia" w:ascii="宋体" w:hAnsi="宋体"/>
          <w:szCs w:val="21"/>
          <w:lang w:bidi="en-US"/>
        </w:rPr>
        <w:t>从减少区域环境特征污染物和</w:t>
      </w:r>
      <w:r>
        <w:rPr>
          <w:rFonts w:ascii="宋体" w:hAnsi="宋体"/>
          <w:szCs w:val="21"/>
          <w:lang w:bidi="en-US"/>
        </w:rPr>
        <w:t>减少企业</w:t>
      </w:r>
      <w:r>
        <w:rPr>
          <w:rFonts w:hint="eastAsia" w:ascii="宋体" w:hAnsi="宋体"/>
          <w:szCs w:val="21"/>
          <w:lang w:bidi="en-US"/>
        </w:rPr>
        <w:t>物料</w:t>
      </w:r>
      <w:r>
        <w:rPr>
          <w:rFonts w:ascii="宋体" w:hAnsi="宋体"/>
          <w:szCs w:val="21"/>
          <w:lang w:bidi="en-US"/>
        </w:rPr>
        <w:t>损耗</w:t>
      </w:r>
      <w:r>
        <w:rPr>
          <w:rFonts w:hint="eastAsia" w:ascii="宋体" w:hAnsi="宋体"/>
          <w:szCs w:val="21"/>
          <w:lang w:bidi="en-US"/>
        </w:rPr>
        <w:t>两方面分析该工作的环境效益和经济效益。</w:t>
      </w:r>
    </w:p>
    <w:p>
      <w:pPr>
        <w:keepNext w:val="0"/>
        <w:keepLines w:val="0"/>
        <w:pageBreakBefore w:val="0"/>
        <w:widowControl w:val="0"/>
        <w:numPr>
          <w:ilvl w:val="3"/>
          <w:numId w:val="8"/>
        </w:numPr>
        <w:kinsoku/>
        <w:wordWrap/>
        <w:overflowPunct/>
        <w:topLinePunct w:val="0"/>
        <w:autoSpaceDE/>
        <w:autoSpaceDN/>
        <w:bidi w:val="0"/>
        <w:adjustRightInd/>
        <w:snapToGrid/>
        <w:spacing w:line="400" w:lineRule="exact"/>
        <w:ind w:left="851"/>
        <w:textAlignment w:val="auto"/>
        <w:rPr>
          <w:rFonts w:ascii="宋体" w:hAnsi="宋体"/>
          <w:szCs w:val="21"/>
          <w:lang w:bidi="en-US"/>
        </w:rPr>
      </w:pPr>
      <w:r>
        <w:rPr>
          <w:rFonts w:hint="eastAsia" w:ascii="宋体" w:hAnsi="宋体"/>
          <w:szCs w:val="21"/>
          <w:lang w:bidi="en-US"/>
        </w:rPr>
        <w:t>提前</w:t>
      </w:r>
      <w:r>
        <w:rPr>
          <w:rFonts w:ascii="宋体" w:hAnsi="宋体"/>
          <w:szCs w:val="21"/>
          <w:lang w:bidi="en-US"/>
        </w:rPr>
        <w:t>发现安全</w:t>
      </w:r>
      <w:r>
        <w:rPr>
          <w:rFonts w:hint="eastAsia" w:ascii="宋体" w:hAnsi="宋体"/>
          <w:szCs w:val="21"/>
          <w:lang w:bidi="en-US"/>
        </w:rPr>
        <w:t>隐患</w:t>
      </w:r>
      <w:r>
        <w:rPr>
          <w:rFonts w:ascii="宋体" w:hAnsi="宋体"/>
          <w:szCs w:val="21"/>
          <w:lang w:bidi="en-US"/>
        </w:rPr>
        <w:t>，</w:t>
      </w:r>
      <w:r>
        <w:rPr>
          <w:rFonts w:hint="eastAsia" w:ascii="宋体" w:hAnsi="宋体"/>
          <w:szCs w:val="21"/>
          <w:lang w:bidi="en-US"/>
        </w:rPr>
        <w:t>提高</w:t>
      </w:r>
      <w:r>
        <w:rPr>
          <w:rFonts w:ascii="宋体" w:hAnsi="宋体"/>
          <w:szCs w:val="21"/>
          <w:lang w:bidi="en-US"/>
        </w:rPr>
        <w:t>工艺安全性和可靠性</w:t>
      </w:r>
    </w:p>
    <w:p>
      <w:pPr>
        <w:keepNext w:val="0"/>
        <w:keepLines w:val="0"/>
        <w:pageBreakBefore w:val="0"/>
        <w:widowControl w:val="0"/>
        <w:numPr>
          <w:ilvl w:val="3"/>
          <w:numId w:val="8"/>
        </w:numPr>
        <w:kinsoku/>
        <w:wordWrap/>
        <w:overflowPunct/>
        <w:topLinePunct w:val="0"/>
        <w:autoSpaceDE/>
        <w:autoSpaceDN/>
        <w:bidi w:val="0"/>
        <w:adjustRightInd/>
        <w:snapToGrid/>
        <w:spacing w:line="400" w:lineRule="exact"/>
        <w:ind w:left="851"/>
        <w:textAlignment w:val="auto"/>
        <w:rPr>
          <w:rFonts w:ascii="宋体" w:hAnsi="宋体"/>
          <w:szCs w:val="21"/>
          <w:lang w:bidi="en-US"/>
        </w:rPr>
      </w:pPr>
      <w:r>
        <w:rPr>
          <w:rFonts w:hint="eastAsia" w:ascii="宋体" w:hAnsi="宋体"/>
          <w:szCs w:val="21"/>
          <w:lang w:bidi="en-US"/>
        </w:rPr>
        <w:t>提前</w:t>
      </w:r>
      <w:r>
        <w:rPr>
          <w:rFonts w:ascii="宋体" w:hAnsi="宋体"/>
          <w:szCs w:val="21"/>
          <w:lang w:bidi="en-US"/>
        </w:rPr>
        <w:t>发现设备泄漏，降低维修成本</w:t>
      </w:r>
    </w:p>
    <w:p>
      <w:pPr>
        <w:keepNext w:val="0"/>
        <w:keepLines w:val="0"/>
        <w:pageBreakBefore w:val="0"/>
        <w:widowControl w:val="0"/>
        <w:numPr>
          <w:ilvl w:val="3"/>
          <w:numId w:val="8"/>
        </w:numPr>
        <w:kinsoku/>
        <w:wordWrap/>
        <w:overflowPunct/>
        <w:topLinePunct w:val="0"/>
        <w:autoSpaceDE/>
        <w:autoSpaceDN/>
        <w:bidi w:val="0"/>
        <w:adjustRightInd/>
        <w:snapToGrid/>
        <w:spacing w:line="400" w:lineRule="exact"/>
        <w:ind w:left="851"/>
        <w:textAlignment w:val="auto"/>
        <w:rPr>
          <w:rFonts w:ascii="宋体" w:hAnsi="宋体"/>
          <w:szCs w:val="21"/>
          <w:lang w:bidi="en-US"/>
        </w:rPr>
      </w:pPr>
      <w:r>
        <w:rPr>
          <w:rFonts w:hint="eastAsia" w:ascii="宋体" w:hAnsi="宋体"/>
          <w:szCs w:val="21"/>
          <w:lang w:bidi="en-US"/>
        </w:rPr>
        <w:t>降低</w:t>
      </w:r>
      <w:r>
        <w:rPr>
          <w:rFonts w:ascii="宋体" w:hAnsi="宋体"/>
          <w:szCs w:val="21"/>
          <w:lang w:bidi="en-US"/>
        </w:rPr>
        <w:t>人群暴露在</w:t>
      </w:r>
      <w:r>
        <w:rPr>
          <w:rFonts w:hint="eastAsia" w:ascii="宋体" w:hAnsi="宋体"/>
          <w:szCs w:val="21"/>
          <w:lang w:bidi="en-US"/>
        </w:rPr>
        <w:t>有害</w:t>
      </w:r>
      <w:r>
        <w:rPr>
          <w:rFonts w:ascii="宋体" w:hAnsi="宋体"/>
          <w:szCs w:val="21"/>
          <w:lang w:bidi="en-US"/>
        </w:rPr>
        <w:t>化学品中的风险</w:t>
      </w:r>
    </w:p>
    <w:p>
      <w:pPr>
        <w:keepNext w:val="0"/>
        <w:keepLines w:val="0"/>
        <w:pageBreakBefore w:val="0"/>
        <w:widowControl w:val="0"/>
        <w:numPr>
          <w:ilvl w:val="3"/>
          <w:numId w:val="8"/>
        </w:numPr>
        <w:kinsoku/>
        <w:wordWrap/>
        <w:overflowPunct/>
        <w:topLinePunct w:val="0"/>
        <w:autoSpaceDE/>
        <w:autoSpaceDN/>
        <w:bidi w:val="0"/>
        <w:adjustRightInd/>
        <w:snapToGrid/>
        <w:spacing w:line="400" w:lineRule="exact"/>
        <w:ind w:left="851"/>
        <w:textAlignment w:val="auto"/>
        <w:rPr>
          <w:rFonts w:ascii="宋体" w:hAnsi="宋体"/>
          <w:szCs w:val="21"/>
          <w:lang w:bidi="en-US"/>
        </w:rPr>
      </w:pPr>
      <w:r>
        <w:rPr>
          <w:rFonts w:hint="eastAsia" w:ascii="宋体" w:hAnsi="宋体"/>
          <w:szCs w:val="21"/>
          <w:lang w:bidi="en-US"/>
        </w:rPr>
        <w:t>减少空气</w:t>
      </w:r>
      <w:r>
        <w:rPr>
          <w:rFonts w:ascii="宋体" w:hAnsi="宋体"/>
          <w:szCs w:val="21"/>
          <w:lang w:bidi="en-US"/>
        </w:rPr>
        <w:t>污染，</w:t>
      </w:r>
      <w:r>
        <w:rPr>
          <w:rFonts w:hint="eastAsia" w:ascii="宋体" w:hAnsi="宋体"/>
          <w:szCs w:val="21"/>
          <w:lang w:bidi="en-US"/>
        </w:rPr>
        <w:t>削减VOC</w:t>
      </w:r>
      <w:r>
        <w:rPr>
          <w:rFonts w:ascii="宋体" w:hAnsi="宋体"/>
          <w:szCs w:val="21"/>
          <w:lang w:bidi="en-US"/>
        </w:rPr>
        <w:t>s无组织排放</w:t>
      </w:r>
    </w:p>
    <w:p>
      <w:pPr>
        <w:keepNext w:val="0"/>
        <w:keepLines w:val="0"/>
        <w:pageBreakBefore w:val="0"/>
        <w:widowControl w:val="0"/>
        <w:numPr>
          <w:ilvl w:val="3"/>
          <w:numId w:val="8"/>
        </w:numPr>
        <w:kinsoku/>
        <w:wordWrap/>
        <w:overflowPunct/>
        <w:topLinePunct w:val="0"/>
        <w:autoSpaceDE/>
        <w:autoSpaceDN/>
        <w:bidi w:val="0"/>
        <w:adjustRightInd/>
        <w:snapToGrid/>
        <w:spacing w:line="400" w:lineRule="exact"/>
        <w:ind w:left="851"/>
        <w:textAlignment w:val="auto"/>
        <w:rPr>
          <w:rFonts w:ascii="宋体" w:hAnsi="宋体"/>
          <w:szCs w:val="21"/>
          <w:lang w:bidi="en-US"/>
        </w:rPr>
      </w:pPr>
      <w:r>
        <w:rPr>
          <w:rFonts w:hint="eastAsia" w:ascii="宋体" w:hAnsi="宋体"/>
          <w:szCs w:val="21"/>
          <w:lang w:bidi="en-US"/>
        </w:rPr>
        <w:t>降低原料</w:t>
      </w:r>
      <w:r>
        <w:rPr>
          <w:rFonts w:ascii="宋体" w:hAnsi="宋体"/>
          <w:szCs w:val="21"/>
          <w:lang w:bidi="en-US"/>
        </w:rPr>
        <w:t>损耗</w:t>
      </w:r>
      <w:r>
        <w:rPr>
          <w:rFonts w:hint="eastAsia" w:ascii="宋体" w:hAnsi="宋体"/>
          <w:szCs w:val="21"/>
          <w:lang w:bidi="en-US"/>
        </w:rPr>
        <w:t>，</w:t>
      </w:r>
      <w:r>
        <w:rPr>
          <w:rFonts w:ascii="宋体" w:hAnsi="宋体"/>
          <w:szCs w:val="21"/>
          <w:lang w:bidi="en-US"/>
        </w:rPr>
        <w:t>提高产品收率，获得更</w:t>
      </w:r>
      <w:r>
        <w:rPr>
          <w:rFonts w:hint="eastAsia" w:ascii="宋体" w:hAnsi="宋体"/>
          <w:szCs w:val="21"/>
          <w:lang w:bidi="en-US"/>
        </w:rPr>
        <w:t>多</w:t>
      </w:r>
      <w:r>
        <w:rPr>
          <w:rFonts w:ascii="宋体" w:hAnsi="宋体"/>
          <w:szCs w:val="21"/>
          <w:lang w:bidi="en-US"/>
        </w:rPr>
        <w:t>的经济效益</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ascii="宋体" w:hAnsi="宋体"/>
          <w:szCs w:val="21"/>
          <w:lang w:bidi="en-US"/>
        </w:rPr>
      </w:pPr>
      <w:r>
        <w:rPr>
          <w:rFonts w:hint="eastAsia" w:ascii="宋体" w:hAnsi="宋体"/>
          <w:szCs w:val="21"/>
          <w:lang w:bidi="en-US"/>
        </w:rPr>
        <w:t>LDAR检测</w:t>
      </w:r>
      <w:r>
        <w:rPr>
          <w:rFonts w:ascii="宋体" w:hAnsi="宋体"/>
          <w:szCs w:val="21"/>
          <w:lang w:bidi="en-US"/>
        </w:rPr>
        <w:t>工作可以</w:t>
      </w:r>
      <w:r>
        <w:rPr>
          <w:rFonts w:hint="eastAsia" w:ascii="宋体" w:hAnsi="宋体"/>
          <w:szCs w:val="21"/>
          <w:lang w:bidi="en-US"/>
        </w:rPr>
        <w:t>逐步减少</w:t>
      </w:r>
      <w:r>
        <w:rPr>
          <w:rFonts w:ascii="宋体" w:hAnsi="宋体"/>
          <w:szCs w:val="21"/>
          <w:lang w:bidi="en-US"/>
        </w:rPr>
        <w:t>设备泄漏点，</w:t>
      </w:r>
      <w:r>
        <w:rPr>
          <w:rFonts w:hint="eastAsia" w:ascii="宋体" w:hAnsi="宋体"/>
          <w:szCs w:val="21"/>
          <w:lang w:bidi="en-US"/>
        </w:rPr>
        <w:t>控制</w:t>
      </w:r>
      <w:r>
        <w:rPr>
          <w:rFonts w:ascii="宋体" w:hAnsi="宋体"/>
          <w:szCs w:val="21"/>
          <w:lang w:bidi="en-US"/>
        </w:rPr>
        <w:t>无组织排放</w:t>
      </w:r>
      <w:r>
        <w:rPr>
          <w:rFonts w:hint="eastAsia" w:ascii="宋体" w:hAnsi="宋体"/>
          <w:szCs w:val="21"/>
          <w:lang w:bidi="en-US"/>
        </w:rPr>
        <w:t>，</w:t>
      </w:r>
      <w:r>
        <w:rPr>
          <w:rFonts w:ascii="宋体" w:hAnsi="宋体"/>
          <w:szCs w:val="21"/>
          <w:lang w:bidi="en-US"/>
        </w:rPr>
        <w:t>给</w:t>
      </w:r>
      <w:r>
        <w:rPr>
          <w:rFonts w:hint="eastAsia" w:ascii="宋体" w:hAnsi="宋体"/>
          <w:szCs w:val="21"/>
          <w:lang w:bidi="en-US"/>
        </w:rPr>
        <w:t>化工</w:t>
      </w:r>
      <w:r>
        <w:rPr>
          <w:rFonts w:ascii="宋体" w:hAnsi="宋体"/>
          <w:szCs w:val="21"/>
          <w:lang w:bidi="en-US"/>
        </w:rPr>
        <w:t>企业直接或</w:t>
      </w:r>
      <w:r>
        <w:rPr>
          <w:rFonts w:hint="eastAsia" w:ascii="宋体" w:hAnsi="宋体"/>
          <w:szCs w:val="21"/>
          <w:lang w:bidi="en-US"/>
        </w:rPr>
        <w:t>间接</w:t>
      </w:r>
      <w:r>
        <w:rPr>
          <w:rFonts w:ascii="宋体" w:hAnsi="宋体"/>
          <w:szCs w:val="21"/>
          <w:lang w:bidi="en-US"/>
        </w:rPr>
        <w:t>的带来环境效益和经济效益，</w:t>
      </w:r>
      <w:r>
        <w:rPr>
          <w:rFonts w:hint="eastAsia" w:ascii="宋体" w:hAnsi="宋体"/>
          <w:szCs w:val="21"/>
          <w:lang w:bidi="en-US"/>
        </w:rPr>
        <w:t>削减VOC</w:t>
      </w:r>
      <w:r>
        <w:rPr>
          <w:rFonts w:ascii="宋体" w:hAnsi="宋体"/>
          <w:szCs w:val="21"/>
          <w:lang w:bidi="en-US"/>
        </w:rPr>
        <w:t>s无组织排放</w:t>
      </w:r>
      <w:r>
        <w:rPr>
          <w:rFonts w:hint="eastAsia" w:ascii="宋体" w:hAnsi="宋体"/>
          <w:szCs w:val="21"/>
          <w:lang w:bidi="en-US"/>
        </w:rPr>
        <w:t>，</w:t>
      </w:r>
      <w:r>
        <w:rPr>
          <w:rFonts w:ascii="宋体" w:hAnsi="宋体"/>
          <w:szCs w:val="21"/>
          <w:lang w:bidi="en-US"/>
        </w:rPr>
        <w:t>减少物料损耗</w:t>
      </w:r>
      <w:r>
        <w:rPr>
          <w:rFonts w:hint="eastAsia" w:ascii="宋体" w:hAnsi="宋体"/>
          <w:szCs w:val="21"/>
          <w:lang w:bidi="en-US"/>
        </w:rPr>
        <w:t>，</w:t>
      </w:r>
      <w:r>
        <w:rPr>
          <w:rFonts w:ascii="宋体" w:hAnsi="宋体"/>
          <w:szCs w:val="21"/>
          <w:lang w:bidi="en-US"/>
        </w:rPr>
        <w:t>增加经济收益</w:t>
      </w:r>
      <w:r>
        <w:rPr>
          <w:rFonts w:hint="eastAsia" w:ascii="宋体" w:hAnsi="宋体"/>
          <w:szCs w:val="21"/>
          <w:lang w:bidi="en-US"/>
        </w:rPr>
        <w:t>，</w:t>
      </w:r>
      <w:r>
        <w:rPr>
          <w:rFonts w:ascii="宋体" w:hAnsi="宋体"/>
          <w:szCs w:val="21"/>
          <w:lang w:bidi="en-US"/>
        </w:rPr>
        <w:t>减少环境污染，提高</w:t>
      </w:r>
      <w:r>
        <w:rPr>
          <w:rFonts w:hint="eastAsia" w:ascii="宋体" w:hAnsi="宋体"/>
          <w:szCs w:val="21"/>
          <w:lang w:bidi="en-US"/>
        </w:rPr>
        <w:t>大气</w:t>
      </w:r>
      <w:r>
        <w:rPr>
          <w:rFonts w:ascii="宋体" w:hAnsi="宋体"/>
          <w:szCs w:val="21"/>
          <w:lang w:bidi="en-US"/>
        </w:rPr>
        <w:t>环境质量</w:t>
      </w:r>
      <w:r>
        <w:rPr>
          <w:rFonts w:hint="eastAsia" w:ascii="宋体" w:hAnsi="宋体"/>
          <w:szCs w:val="21"/>
          <w:lang w:bidi="en-US"/>
        </w:rPr>
        <w:t>。</w:t>
      </w:r>
    </w:p>
    <w:p>
      <w:pPr>
        <w:spacing w:line="276" w:lineRule="auto"/>
        <w:ind w:left="283" w:leftChars="135" w:firstLine="495" w:firstLineChars="236"/>
        <w:rPr>
          <w:rFonts w:ascii="宋体" w:hAnsi="宋体" w:cs="宋体"/>
          <w:kern w:val="0"/>
          <w:szCs w:val="21"/>
        </w:rPr>
      </w:pPr>
    </w:p>
    <w:p>
      <w:pPr>
        <w:spacing w:line="276" w:lineRule="auto"/>
        <w:ind w:left="283" w:leftChars="135" w:firstLine="495" w:firstLineChars="236"/>
        <w:rPr>
          <w:rFonts w:ascii="宋体" w:hAnsi="宋体" w:cs="宋体"/>
          <w:kern w:val="0"/>
          <w:szCs w:val="21"/>
        </w:rPr>
      </w:pPr>
    </w:p>
    <w:p>
      <w:pPr>
        <w:pStyle w:val="2"/>
        <w:numPr>
          <w:ilvl w:val="0"/>
          <w:numId w:val="0"/>
        </w:numPr>
        <w:spacing w:before="240"/>
        <w:ind w:leftChars="0"/>
        <w:rPr>
          <w:rFonts w:hint="eastAsia" w:ascii="宋体" w:hAnsi="宋体" w:eastAsia="宋体" w:cs="宋体"/>
          <w:lang w:bidi="en-US"/>
        </w:rPr>
      </w:pPr>
      <w:bookmarkStart w:id="33" w:name="_Toc18551"/>
      <w:r>
        <w:rPr>
          <w:rFonts w:hint="eastAsia"/>
          <w:lang w:val="en-US" w:eastAsia="zh-CN"/>
        </w:rPr>
        <w:t>8 持续LDAR</w:t>
      </w:r>
      <w:bookmarkEnd w:id="33"/>
    </w:p>
    <w:p>
      <w:pPr>
        <w:pStyle w:val="3"/>
        <w:numPr>
          <w:ilvl w:val="1"/>
          <w:numId w:val="0"/>
        </w:numPr>
        <w:shd w:val="clear" w:color="auto" w:fill="DBE5F1"/>
        <w:ind w:leftChars="0"/>
        <w:rPr>
          <w:rFonts w:hint="eastAsia" w:ascii="宋体" w:hAnsi="宋体" w:eastAsia="宋体" w:cs="宋体"/>
          <w:sz w:val="28"/>
          <w:szCs w:val="28"/>
          <w:lang w:val="en-US" w:eastAsia="zh-CN"/>
        </w:rPr>
      </w:pPr>
      <w:bookmarkStart w:id="34" w:name="_Toc8694"/>
      <w:r>
        <w:rPr>
          <w:rFonts w:hint="eastAsia" w:ascii="宋体" w:hAnsi="宋体" w:eastAsia="宋体" w:cs="宋体"/>
          <w:sz w:val="28"/>
          <w:szCs w:val="28"/>
          <w:lang w:val="en-US" w:eastAsia="zh-CN"/>
        </w:rPr>
        <w:t>8.1本轮LDAR数据上传市管理平台情况</w:t>
      </w:r>
      <w:bookmarkEnd w:id="34"/>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eastAsiaTheme="minorEastAsia" w:cstheme="minorBidi"/>
          <w:b w:val="0"/>
          <w:caps w:val="0"/>
          <w:spacing w:val="0"/>
          <w:kern w:val="2"/>
          <w:sz w:val="21"/>
          <w:szCs w:val="21"/>
          <w:lang w:val="en-US" w:eastAsia="zh-CN" w:bidi="en-US"/>
        </w:rPr>
      </w:pPr>
      <w:bookmarkStart w:id="35" w:name="_Toc476727240"/>
      <w:r>
        <w:rPr>
          <w:rFonts w:hint="eastAsia" w:ascii="宋体" w:hAnsi="宋体" w:cstheme="minorBidi"/>
          <w:b w:val="0"/>
          <w:caps w:val="0"/>
          <w:spacing w:val="0"/>
          <w:kern w:val="2"/>
          <w:sz w:val="21"/>
          <w:szCs w:val="21"/>
          <w:lang w:val="en-US" w:eastAsia="zh-CN" w:bidi="en-US"/>
        </w:rPr>
        <w:t>山东万达化工有限公司</w:t>
      </w:r>
      <w:r>
        <w:rPr>
          <w:rFonts w:hint="eastAsia" w:ascii="宋体" w:hAnsi="宋体" w:eastAsiaTheme="minorEastAsia" w:cstheme="minorBidi"/>
          <w:b w:val="0"/>
          <w:caps w:val="0"/>
          <w:spacing w:val="0"/>
          <w:kern w:val="2"/>
          <w:sz w:val="21"/>
          <w:szCs w:val="21"/>
          <w:lang w:val="en-US" w:eastAsia="zh-CN" w:bidi="en-US"/>
        </w:rPr>
        <w:t>建立了 LDAR 信息管理平台，全厂所有动静密封点检测数据、检测设备信息、检修人员等信息传输至平台，所有现场采集信息上传至东营市挥发性有机物泄漏检测与修复管理平台。</w:t>
      </w:r>
    </w:p>
    <w:p>
      <w:pPr>
        <w:pStyle w:val="3"/>
        <w:numPr>
          <w:ilvl w:val="1"/>
          <w:numId w:val="0"/>
        </w:numPr>
        <w:tabs>
          <w:tab w:val="clear" w:pos="576"/>
        </w:tabs>
        <w:spacing w:before="240"/>
        <w:rPr>
          <w:rFonts w:hint="default" w:asciiTheme="minorEastAsia" w:hAnsiTheme="minorEastAsia" w:eastAsiaTheme="minorEastAsia" w:cstheme="minorEastAsia"/>
          <w:sz w:val="28"/>
          <w:szCs w:val="28"/>
          <w:lang w:val="en-US" w:eastAsia="zh-CN"/>
        </w:rPr>
      </w:pPr>
      <w:bookmarkStart w:id="36" w:name="_Toc20661"/>
      <w:r>
        <w:rPr>
          <w:rFonts w:hint="eastAsia" w:asciiTheme="minorEastAsia" w:hAnsiTheme="minorEastAsia" w:eastAsiaTheme="minorEastAsia" w:cstheme="minorEastAsia"/>
          <w:sz w:val="28"/>
          <w:szCs w:val="28"/>
          <w:lang w:val="en-US" w:eastAsia="zh-CN"/>
        </w:rPr>
        <w:t>8.2</w:t>
      </w:r>
      <w:r>
        <w:rPr>
          <w:rFonts w:hint="eastAsia" w:asciiTheme="minorEastAsia" w:hAnsiTheme="minorEastAsia" w:eastAsiaTheme="minorEastAsia" w:cstheme="minorEastAsia"/>
          <w:sz w:val="28"/>
          <w:szCs w:val="28"/>
        </w:rPr>
        <w:t xml:space="preserve"> </w:t>
      </w:r>
      <w:bookmarkEnd w:id="35"/>
      <w:r>
        <w:rPr>
          <w:rFonts w:hint="eastAsia" w:asciiTheme="minorEastAsia" w:hAnsiTheme="minorEastAsia" w:eastAsiaTheme="minorEastAsia" w:cstheme="minorEastAsia"/>
          <w:sz w:val="28"/>
          <w:szCs w:val="28"/>
          <w:lang w:val="en-US" w:eastAsia="zh-CN"/>
        </w:rPr>
        <w:t>下轮LDAR工作计划</w:t>
      </w:r>
      <w:bookmarkEnd w:id="36"/>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eastAsiaTheme="minorEastAsia" w:cstheme="minorBidi"/>
          <w:b w:val="0"/>
          <w:caps w:val="0"/>
          <w:spacing w:val="0"/>
          <w:kern w:val="2"/>
          <w:sz w:val="21"/>
          <w:szCs w:val="21"/>
          <w:lang w:val="en-US" w:eastAsia="zh-CN" w:bidi="en-US"/>
        </w:rPr>
      </w:pPr>
      <w:r>
        <w:rPr>
          <w:rFonts w:hint="eastAsia" w:ascii="宋体" w:hAnsi="宋体" w:eastAsiaTheme="minorEastAsia" w:cstheme="minorBidi"/>
          <w:b w:val="0"/>
          <w:caps w:val="0"/>
          <w:spacing w:val="0"/>
          <w:kern w:val="2"/>
          <w:sz w:val="21"/>
          <w:szCs w:val="21"/>
          <w:lang w:val="en-US" w:eastAsia="zh-CN" w:bidi="en-US"/>
        </w:rPr>
        <w:t>下轮将按照各设备类型检测周期，结合生产情况，安排下轮检测时间。</w:t>
      </w:r>
    </w:p>
    <w:p>
      <w:pPr>
        <w:spacing w:before="24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****以下为附表****</w:t>
      </w: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pStyle w:val="2"/>
        <w:numPr>
          <w:ilvl w:val="0"/>
          <w:numId w:val="0"/>
        </w:numPr>
        <w:spacing w:before="240"/>
        <w:ind w:left="432" w:hanging="432"/>
        <w:jc w:val="left"/>
      </w:pPr>
      <w:bookmarkStart w:id="37" w:name="_Toc22129"/>
      <w:r>
        <w:rPr>
          <w:rFonts w:hint="eastAsia"/>
        </w:rPr>
        <w:t>附表1.L</w:t>
      </w:r>
      <w:r>
        <w:t>DAR</w:t>
      </w:r>
      <w:r>
        <w:rPr>
          <w:rFonts w:hint="eastAsia"/>
        </w:rPr>
        <w:t>普查表</w:t>
      </w:r>
      <w:bookmarkEnd w:id="37"/>
    </w:p>
    <w:p>
      <w:pPr>
        <w:jc w:val="right"/>
        <w:rPr>
          <w:rFonts w:hint="eastAsia" w:eastAsiaTheme="minorEastAsia"/>
          <w:lang w:eastAsia="zh-CN" w:bidi="en-US"/>
        </w:rPr>
      </w:pPr>
      <w:r>
        <w:rPr>
          <w:rFonts w:hint="eastAsia" w:ascii="宋体" w:hAnsi="宋体"/>
          <w:szCs w:val="21"/>
        </w:rPr>
        <w:t>填表日期：</w:t>
      </w:r>
      <w:r>
        <w:rPr>
          <w:rFonts w:hint="eastAsia" w:ascii="宋体" w:hAnsi="宋体"/>
          <w:szCs w:val="21"/>
          <w:lang w:eastAsia="zh-CN"/>
        </w:rPr>
        <w:t xml:space="preserve"> 202</w:t>
      </w:r>
      <w:r>
        <w:rPr>
          <w:rFonts w:hint="eastAsia" w:ascii="宋体" w:hAnsi="宋体"/>
          <w:szCs w:val="21"/>
          <w:lang w:val="en-US" w:eastAsia="zh-CN"/>
        </w:rPr>
        <w:t>1</w:t>
      </w:r>
      <w:r>
        <w:rPr>
          <w:rFonts w:hint="eastAsia" w:ascii="宋体" w:hAnsi="宋体"/>
          <w:szCs w:val="21"/>
          <w:lang w:eastAsia="zh-CN"/>
        </w:rPr>
        <w:t>年0</w:t>
      </w:r>
      <w:r>
        <w:rPr>
          <w:rFonts w:hint="eastAsia" w:ascii="宋体" w:hAnsi="宋体"/>
          <w:szCs w:val="21"/>
          <w:lang w:val="en-US" w:eastAsia="zh-CN"/>
        </w:rPr>
        <w:t>5</w:t>
      </w:r>
      <w:r>
        <w:rPr>
          <w:rFonts w:hint="eastAsia" w:ascii="宋体" w:hAnsi="宋体"/>
          <w:szCs w:val="21"/>
          <w:lang w:eastAsia="zh-CN"/>
        </w:rPr>
        <w:t>月</w:t>
      </w:r>
      <w:r>
        <w:rPr>
          <w:rFonts w:hint="eastAsia" w:ascii="宋体" w:hAnsi="宋体"/>
          <w:szCs w:val="21"/>
          <w:lang w:val="en-US" w:eastAsia="zh-CN"/>
        </w:rPr>
        <w:t>13</w:t>
      </w:r>
      <w:r>
        <w:rPr>
          <w:rFonts w:hint="eastAsia" w:ascii="宋体" w:hAnsi="宋体"/>
          <w:szCs w:val="21"/>
          <w:lang w:eastAsia="zh-CN"/>
        </w:rPr>
        <w:t>日</w:t>
      </w:r>
    </w:p>
    <w:tbl>
      <w:tblPr>
        <w:tblStyle w:val="29"/>
        <w:tblW w:w="985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33"/>
        <w:gridCol w:w="1958"/>
        <w:gridCol w:w="181"/>
        <w:gridCol w:w="1940"/>
        <w:gridCol w:w="1175"/>
        <w:gridCol w:w="730"/>
        <w:gridCol w:w="27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133" w:type="dxa"/>
            <w:vMerge w:val="restart"/>
            <w:tcBorders>
              <w:top w:val="single" w:color="auto" w:sz="12" w:space="0"/>
            </w:tcBorders>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基本信息</w:t>
            </w:r>
          </w:p>
        </w:tc>
        <w:tc>
          <w:tcPr>
            <w:tcW w:w="1958" w:type="dxa"/>
            <w:tcBorders>
              <w:top w:val="single" w:color="auto" w:sz="12" w:space="0"/>
            </w:tcBorders>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企业名称</w:t>
            </w:r>
          </w:p>
        </w:tc>
        <w:tc>
          <w:tcPr>
            <w:tcW w:w="6768" w:type="dxa"/>
            <w:gridSpan w:val="5"/>
            <w:tcBorders>
              <w:top w:val="single" w:color="auto" w:sz="12" w:space="0"/>
            </w:tcBorders>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山东万达化工有限公司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LDAR主管部门</w:t>
            </w:r>
          </w:p>
        </w:tc>
        <w:tc>
          <w:tcPr>
            <w:tcW w:w="6768" w:type="dxa"/>
            <w:gridSpan w:val="5"/>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安环部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宋体" w:hAnsi="宋体" w:cs="宋体"/>
                <w:sz w:val="21"/>
                <w:szCs w:val="21"/>
              </w:rPr>
              <w:t>联系人</w:t>
            </w:r>
          </w:p>
        </w:tc>
        <w:tc>
          <w:tcPr>
            <w:tcW w:w="2121" w:type="dxa"/>
            <w:gridSpan w:val="2"/>
            <w:vAlign w:val="center"/>
          </w:tcPr>
          <w:p>
            <w:pPr>
              <w:pStyle w:val="52"/>
              <w:rPr>
                <w:rFonts w:hint="eastAsia" w:asciiTheme="minorEastAsia" w:hAnsiTheme="minorEastAsia" w:eastAsiaTheme="minorEastAsia" w:cstheme="minorEastAsia"/>
                <w:sz w:val="21"/>
                <w:szCs w:val="21"/>
                <w:lang w:val="en-US" w:eastAsia="zh-CN"/>
              </w:rPr>
            </w:pPr>
            <w:r>
              <w:rPr>
                <w:rFonts w:hint="eastAsia" w:ascii="宋体" w:hAnsi="宋体" w:cs="宋体"/>
                <w:sz w:val="21"/>
                <w:szCs w:val="21"/>
                <w:highlight w:val="none"/>
                <w:lang w:val="en-US" w:eastAsia="zh-CN"/>
              </w:rPr>
              <w:t>巴经理</w:t>
            </w:r>
          </w:p>
        </w:tc>
        <w:tc>
          <w:tcPr>
            <w:tcW w:w="1905" w:type="dxa"/>
            <w:gridSpan w:val="2"/>
            <w:vAlign w:val="center"/>
          </w:tcPr>
          <w:p>
            <w:pPr>
              <w:pStyle w:val="52"/>
              <w:rPr>
                <w:rFonts w:hint="eastAsia" w:asciiTheme="minorEastAsia" w:hAnsiTheme="minorEastAsia" w:eastAsiaTheme="minorEastAsia" w:cstheme="minorEastAsia"/>
                <w:sz w:val="21"/>
                <w:szCs w:val="21"/>
              </w:rPr>
            </w:pPr>
            <w:r>
              <w:rPr>
                <w:rFonts w:hint="eastAsia" w:ascii="宋体" w:hAnsi="宋体" w:cs="宋体"/>
                <w:sz w:val="21"/>
                <w:szCs w:val="21"/>
                <w:highlight w:val="none"/>
              </w:rPr>
              <w:t>电话</w:t>
            </w:r>
          </w:p>
        </w:tc>
        <w:tc>
          <w:tcPr>
            <w:tcW w:w="274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宋体" w:hAnsi="宋体" w:cs="宋体"/>
                <w:color w:val="auto"/>
                <w:sz w:val="21"/>
                <w:szCs w:val="21"/>
                <w:highlight w:val="none"/>
                <w:lang w:val="en-US" w:eastAsia="zh-CN"/>
              </w:rPr>
              <w:t>18678673391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邮箱</w:t>
            </w:r>
          </w:p>
        </w:tc>
        <w:tc>
          <w:tcPr>
            <w:tcW w:w="6768" w:type="dxa"/>
            <w:gridSpan w:val="5"/>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完成时间</w:t>
            </w:r>
          </w:p>
        </w:tc>
        <w:tc>
          <w:tcPr>
            <w:tcW w:w="8726" w:type="dxa"/>
            <w:gridSpan w:val="6"/>
            <w:vAlign w:val="center"/>
          </w:tcPr>
          <w:p>
            <w:pPr>
              <w:pStyle w:val="52"/>
              <w:rPr>
                <w:rFonts w:hint="eastAsia" w:asciiTheme="minorEastAsia" w:hAnsiTheme="minorEastAsia" w:eastAsiaTheme="minorEastAsia" w:cstheme="minorEastAsia"/>
                <w:color w:val="000000"/>
                <w:kern w:val="16"/>
                <w:sz w:val="21"/>
                <w:szCs w:val="21"/>
                <w:lang w:eastAsia="zh-CN"/>
              </w:rPr>
            </w:pPr>
            <w:r>
              <w:rPr>
                <w:rFonts w:hint="eastAsia" w:asciiTheme="minorEastAsia" w:hAnsiTheme="minorEastAsia" w:eastAsiaTheme="minorEastAsia" w:cstheme="minorEastAsia"/>
                <w:sz w:val="21"/>
                <w:szCs w:val="21"/>
                <w:lang w:eastAsia="zh-CN"/>
              </w:rPr>
              <w:t>2021年04月30日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起始日期</w:t>
            </w:r>
          </w:p>
        </w:tc>
        <w:tc>
          <w:tcPr>
            <w:tcW w:w="2121" w:type="dxa"/>
            <w:gridSpan w:val="2"/>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202</w:t>
            </w: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eastAsiaTheme="minorEastAsia" w:cstheme="minorEastAsia"/>
                <w:sz w:val="21"/>
                <w:szCs w:val="21"/>
                <w:lang w:eastAsia="zh-CN"/>
              </w:rPr>
              <w:t>年0</w:t>
            </w:r>
            <w:r>
              <w:rPr>
                <w:rFonts w:hint="eastAsia" w:asciiTheme="minorEastAsia" w:hAnsiTheme="minorEastAsia" w:eastAsiaTheme="minorEastAsia" w:cstheme="minorEastAsia"/>
                <w:sz w:val="21"/>
                <w:szCs w:val="21"/>
                <w:lang w:val="en-US" w:eastAsia="zh-CN"/>
              </w:rPr>
              <w:t>4</w:t>
            </w:r>
            <w:r>
              <w:rPr>
                <w:rFonts w:hint="eastAsia" w:asciiTheme="minorEastAsia" w:hAnsiTheme="minorEastAsia" w:eastAsiaTheme="minorEastAsia" w:cstheme="minorEastAsia"/>
                <w:sz w:val="21"/>
                <w:szCs w:val="21"/>
                <w:lang w:eastAsia="zh-CN"/>
              </w:rPr>
              <w:t>月</w:t>
            </w:r>
            <w:r>
              <w:rPr>
                <w:rFonts w:hint="eastAsia" w:asciiTheme="minorEastAsia" w:hAnsiTheme="minorEastAsia" w:eastAsiaTheme="minorEastAsia" w:cstheme="minorEastAsia"/>
                <w:sz w:val="21"/>
                <w:szCs w:val="21"/>
                <w:lang w:val="en-US" w:eastAsia="zh-CN"/>
              </w:rPr>
              <w:t>30</w:t>
            </w:r>
            <w:r>
              <w:rPr>
                <w:rFonts w:hint="eastAsia" w:asciiTheme="minorEastAsia" w:hAnsiTheme="minorEastAsia" w:eastAsiaTheme="minorEastAsia" w:cstheme="minorEastAsia"/>
                <w:sz w:val="21"/>
                <w:szCs w:val="21"/>
                <w:lang w:eastAsia="zh-CN"/>
              </w:rPr>
              <w:t>日</w:t>
            </w:r>
          </w:p>
        </w:tc>
        <w:tc>
          <w:tcPr>
            <w:tcW w:w="1905"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完成日期</w:t>
            </w:r>
          </w:p>
        </w:tc>
        <w:tc>
          <w:tcPr>
            <w:tcW w:w="274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2021年04月30日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受控装置套数</w:t>
            </w:r>
          </w:p>
        </w:tc>
        <w:tc>
          <w:tcPr>
            <w:tcW w:w="2121"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9</w:t>
            </w:r>
            <w:r>
              <w:rPr>
                <w:rFonts w:hint="eastAsia" w:asciiTheme="minorEastAsia" w:hAnsiTheme="minorEastAsia" w:eastAsiaTheme="minorEastAsia" w:cstheme="minorEastAsia"/>
                <w:sz w:val="21"/>
                <w:szCs w:val="21"/>
              </w:rPr>
              <w:t>套</w:t>
            </w:r>
          </w:p>
        </w:tc>
        <w:tc>
          <w:tcPr>
            <w:tcW w:w="1905"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受控密封点总数</w:t>
            </w:r>
          </w:p>
        </w:tc>
        <w:tc>
          <w:tcPr>
            <w:tcW w:w="274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3893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restart"/>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不可达密封点数</w:t>
            </w: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泵</w:t>
            </w:r>
          </w:p>
        </w:tc>
        <w:tc>
          <w:tcPr>
            <w:tcW w:w="4647" w:type="dxa"/>
            <w:gridSpan w:val="3"/>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压缩机</w:t>
            </w:r>
          </w:p>
        </w:tc>
        <w:tc>
          <w:tcPr>
            <w:tcW w:w="4647"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搅拌器</w:t>
            </w:r>
          </w:p>
        </w:tc>
        <w:tc>
          <w:tcPr>
            <w:tcW w:w="4647"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阀门</w:t>
            </w:r>
          </w:p>
        </w:tc>
        <w:tc>
          <w:tcPr>
            <w:tcW w:w="4647" w:type="dxa"/>
            <w:gridSpan w:val="3"/>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泄压设备</w:t>
            </w:r>
          </w:p>
        </w:tc>
        <w:tc>
          <w:tcPr>
            <w:tcW w:w="4647"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取样连接系统</w:t>
            </w:r>
          </w:p>
        </w:tc>
        <w:tc>
          <w:tcPr>
            <w:tcW w:w="4647"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开口阀或开口管线</w:t>
            </w:r>
          </w:p>
        </w:tc>
        <w:tc>
          <w:tcPr>
            <w:tcW w:w="4647" w:type="dxa"/>
            <w:gridSpan w:val="3"/>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法兰</w:t>
            </w:r>
          </w:p>
        </w:tc>
        <w:tc>
          <w:tcPr>
            <w:tcW w:w="4647" w:type="dxa"/>
            <w:gridSpan w:val="3"/>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连接件</w:t>
            </w:r>
          </w:p>
        </w:tc>
        <w:tc>
          <w:tcPr>
            <w:tcW w:w="4647" w:type="dxa"/>
            <w:gridSpan w:val="3"/>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其它</w:t>
            </w:r>
          </w:p>
        </w:tc>
        <w:tc>
          <w:tcPr>
            <w:tcW w:w="4647"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起始日期</w:t>
            </w:r>
          </w:p>
        </w:tc>
        <w:tc>
          <w:tcPr>
            <w:tcW w:w="2121" w:type="dxa"/>
            <w:gridSpan w:val="2"/>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202</w:t>
            </w: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eastAsiaTheme="minorEastAsia" w:cstheme="minorEastAsia"/>
                <w:sz w:val="21"/>
                <w:szCs w:val="21"/>
                <w:lang w:eastAsia="zh-CN"/>
              </w:rPr>
              <w:t>年0</w:t>
            </w:r>
            <w:r>
              <w:rPr>
                <w:rFonts w:hint="eastAsia" w:asciiTheme="minorEastAsia" w:hAnsiTheme="minorEastAsia" w:eastAsiaTheme="minorEastAsia" w:cstheme="minorEastAsia"/>
                <w:sz w:val="21"/>
                <w:szCs w:val="21"/>
                <w:lang w:val="en-US" w:eastAsia="zh-CN"/>
              </w:rPr>
              <w:t>4</w:t>
            </w:r>
            <w:r>
              <w:rPr>
                <w:rFonts w:hint="eastAsia" w:asciiTheme="minorEastAsia" w:hAnsiTheme="minorEastAsia" w:eastAsiaTheme="minorEastAsia" w:cstheme="minorEastAsia"/>
                <w:sz w:val="21"/>
                <w:szCs w:val="21"/>
                <w:lang w:eastAsia="zh-CN"/>
              </w:rPr>
              <w:t>月</w:t>
            </w:r>
            <w:r>
              <w:rPr>
                <w:rFonts w:hint="eastAsia" w:asciiTheme="minorEastAsia" w:hAnsiTheme="minorEastAsia" w:eastAsiaTheme="minorEastAsia" w:cstheme="minorEastAsia"/>
                <w:sz w:val="21"/>
                <w:szCs w:val="21"/>
                <w:lang w:val="en-US" w:eastAsia="zh-CN"/>
              </w:rPr>
              <w:t>30</w:t>
            </w:r>
            <w:r>
              <w:rPr>
                <w:rFonts w:hint="eastAsia" w:asciiTheme="minorEastAsia" w:hAnsiTheme="minorEastAsia" w:eastAsiaTheme="minorEastAsia" w:cstheme="minorEastAsia"/>
                <w:sz w:val="21"/>
                <w:szCs w:val="21"/>
                <w:lang w:eastAsia="zh-CN"/>
              </w:rPr>
              <w:t>日</w:t>
            </w:r>
          </w:p>
        </w:tc>
        <w:tc>
          <w:tcPr>
            <w:tcW w:w="1905"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完成日期</w:t>
            </w:r>
          </w:p>
        </w:tc>
        <w:tc>
          <w:tcPr>
            <w:tcW w:w="274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2021年04月30日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检测</w:t>
            </w: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密封点数</w:t>
            </w:r>
          </w:p>
        </w:tc>
        <w:tc>
          <w:tcPr>
            <w:tcW w:w="2121" w:type="dxa"/>
            <w:gridSpan w:val="2"/>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3893</w:t>
            </w:r>
          </w:p>
        </w:tc>
        <w:tc>
          <w:tcPr>
            <w:tcW w:w="1905"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274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严重泄漏点数</w:t>
            </w:r>
            <w:r>
              <w:rPr>
                <w:rFonts w:hint="eastAsia" w:asciiTheme="minorEastAsia" w:hAnsiTheme="minorEastAsia" w:eastAsiaTheme="minorEastAsia" w:cstheme="minorEastAsia"/>
                <w:sz w:val="21"/>
                <w:szCs w:val="21"/>
                <w:vertAlign w:val="superscript"/>
              </w:rPr>
              <w:t>1</w:t>
            </w:r>
          </w:p>
        </w:tc>
        <w:tc>
          <w:tcPr>
            <w:tcW w:w="6768" w:type="dxa"/>
            <w:gridSpan w:val="5"/>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1133"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w:t>
            </w: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5日内首次维修修复密封点数</w:t>
            </w:r>
          </w:p>
        </w:tc>
        <w:tc>
          <w:tcPr>
            <w:tcW w:w="2121" w:type="dxa"/>
            <w:gridSpan w:val="2"/>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7</w:t>
            </w:r>
          </w:p>
        </w:tc>
        <w:tc>
          <w:tcPr>
            <w:tcW w:w="1905"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74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1"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15日内实质性维修修复密封点数</w:t>
            </w:r>
          </w:p>
        </w:tc>
        <w:tc>
          <w:tcPr>
            <w:tcW w:w="2121"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905"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74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至今修复密封点数</w:t>
            </w:r>
          </w:p>
        </w:tc>
        <w:tc>
          <w:tcPr>
            <w:tcW w:w="2121" w:type="dxa"/>
            <w:gridSpan w:val="2"/>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7</w:t>
            </w:r>
          </w:p>
        </w:tc>
        <w:tc>
          <w:tcPr>
            <w:tcW w:w="1905"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74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47"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除已修复的泄漏点，6个月内(自发现泄漏之日起),计划修复的泄漏点数</w:t>
            </w:r>
          </w:p>
        </w:tc>
        <w:tc>
          <w:tcPr>
            <w:tcW w:w="2121" w:type="dxa"/>
            <w:gridSpan w:val="2"/>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905"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74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8726" w:type="dxa"/>
            <w:gridSpan w:val="6"/>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延迟修复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2139"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延迟修复泄漏点数</w:t>
            </w:r>
          </w:p>
        </w:tc>
        <w:tc>
          <w:tcPr>
            <w:tcW w:w="3115"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延迟修复严重泄漏点数</w:t>
            </w:r>
          </w:p>
        </w:tc>
        <w:tc>
          <w:tcPr>
            <w:tcW w:w="3472"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全厂下次停车检修日期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1133" w:type="dxa"/>
            <w:vMerge w:val="continue"/>
            <w:tcBorders>
              <w:bottom w:val="single" w:color="auto" w:sz="12" w:space="0"/>
            </w:tcBorders>
            <w:vAlign w:val="center"/>
          </w:tcPr>
          <w:p>
            <w:pPr>
              <w:pStyle w:val="52"/>
              <w:rPr>
                <w:rFonts w:hint="eastAsia" w:asciiTheme="minorEastAsia" w:hAnsiTheme="minorEastAsia" w:eastAsiaTheme="minorEastAsia" w:cstheme="minorEastAsia"/>
                <w:sz w:val="21"/>
                <w:szCs w:val="21"/>
              </w:rPr>
            </w:pPr>
          </w:p>
        </w:tc>
        <w:tc>
          <w:tcPr>
            <w:tcW w:w="2139" w:type="dxa"/>
            <w:gridSpan w:val="2"/>
            <w:tcBorders>
              <w:bottom w:val="single" w:color="auto" w:sz="12" w:space="0"/>
            </w:tcBorders>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3115" w:type="dxa"/>
            <w:gridSpan w:val="2"/>
            <w:tcBorders>
              <w:bottom w:val="single" w:color="auto" w:sz="12" w:space="0"/>
            </w:tcBorders>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3472" w:type="dxa"/>
            <w:gridSpan w:val="2"/>
            <w:tcBorders>
              <w:bottom w:val="single" w:color="auto" w:sz="12" w:space="0"/>
            </w:tcBorders>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bl>
    <w:p>
      <w:pPr>
        <w:jc w:val="center"/>
        <w:sectPr>
          <w:pgSz w:w="11906" w:h="16838"/>
          <w:pgMar w:top="1418" w:right="1134" w:bottom="1134" w:left="1134" w:header="567" w:footer="567" w:gutter="0"/>
          <w:pgBorders>
            <w:top w:val="none" w:sz="0" w:space="0"/>
            <w:left w:val="none" w:sz="0" w:space="0"/>
            <w:bottom w:val="single" w:color="auto" w:sz="4" w:space="1"/>
            <w:right w:val="none" w:sz="0" w:space="0"/>
          </w:pgBorders>
          <w:pgNumType w:fmt="decimal"/>
          <w:cols w:space="425" w:num="1"/>
          <w:docGrid w:type="lines" w:linePitch="312" w:charSpace="0"/>
        </w:sectPr>
      </w:pPr>
    </w:p>
    <w:p>
      <w:pPr>
        <w:pStyle w:val="2"/>
        <w:numPr>
          <w:ilvl w:val="0"/>
          <w:numId w:val="0"/>
        </w:numPr>
        <w:shd w:val="clear" w:color="auto" w:fill="4F81BD"/>
        <w:spacing w:before="240"/>
        <w:ind w:left="432" w:hanging="432"/>
        <w:jc w:val="center"/>
        <w:rPr>
          <w:rFonts w:hint="default"/>
          <w:lang w:val="en-US" w:eastAsia="zh-CN"/>
        </w:rPr>
      </w:pPr>
      <w:bookmarkStart w:id="38" w:name="_Toc1091"/>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eastAsia="zh-CN"/>
        </w:rPr>
        <w:t>-</w:t>
      </w:r>
      <w:r>
        <w:rPr>
          <w:rFonts w:hint="eastAsia"/>
          <w:lang w:val="en-US" w:eastAsia="zh-CN"/>
        </w:rPr>
        <w:t>abs车间</w:t>
      </w:r>
      <w:bookmarkEnd w:id="38"/>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5</w:t>
      </w:r>
      <w:r>
        <w:rPr>
          <w:rFonts w:hint="eastAsia" w:ascii="宋体" w:hAnsi="宋体" w:cs="宋体"/>
          <w:sz w:val="21"/>
          <w:szCs w:val="21"/>
          <w:lang w:eastAsia="zh-CN"/>
        </w:rPr>
        <w:t>月</w:t>
      </w:r>
      <w:r>
        <w:rPr>
          <w:rFonts w:hint="eastAsia" w:ascii="宋体" w:hAnsi="宋体" w:cs="宋体"/>
          <w:sz w:val="21"/>
          <w:szCs w:val="21"/>
          <w:lang w:val="en-US" w:eastAsia="zh-CN"/>
        </w:rPr>
        <w:t>13</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2"/>
        <w:gridCol w:w="1324"/>
        <w:gridCol w:w="1732"/>
        <w:gridCol w:w="202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511"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abs车间</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XXABS0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2"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4"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60"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w:t>
            </w: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304</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304</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61</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61</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2</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2</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367</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367</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default"/>
          <w:lang w:val="en-US" w:eastAsia="zh-CN"/>
        </w:rPr>
      </w:pPr>
      <w:bookmarkStart w:id="39" w:name="_Toc7913"/>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eastAsia="zh-CN"/>
        </w:rPr>
        <w:t>-</w:t>
      </w:r>
      <w:r>
        <w:rPr>
          <w:rFonts w:hint="eastAsia"/>
          <w:lang w:val="en-US" w:eastAsia="zh-CN"/>
        </w:rPr>
        <w:t>acr车间</w:t>
      </w:r>
      <w:bookmarkEnd w:id="39"/>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5</w:t>
      </w:r>
      <w:r>
        <w:rPr>
          <w:rFonts w:hint="eastAsia" w:ascii="宋体" w:hAnsi="宋体" w:cs="宋体"/>
          <w:sz w:val="21"/>
          <w:szCs w:val="21"/>
          <w:lang w:eastAsia="zh-CN"/>
        </w:rPr>
        <w:t>月</w:t>
      </w:r>
      <w:r>
        <w:rPr>
          <w:rFonts w:hint="eastAsia" w:ascii="宋体" w:hAnsi="宋体" w:cs="宋体"/>
          <w:sz w:val="21"/>
          <w:szCs w:val="21"/>
          <w:lang w:val="en-US" w:eastAsia="zh-CN"/>
        </w:rPr>
        <w:t>13</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2"/>
        <w:gridCol w:w="1324"/>
        <w:gridCol w:w="1732"/>
        <w:gridCol w:w="202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acr车间</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XXACR0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2"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4"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60"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w:t>
            </w: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70</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75</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75</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default"/>
          <w:lang w:val="en-US" w:eastAsia="zh-CN"/>
        </w:rPr>
      </w:pPr>
      <w:bookmarkStart w:id="40" w:name="_Toc32531"/>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eastAsia="zh-CN"/>
        </w:rPr>
        <w:t>-</w:t>
      </w:r>
      <w:r>
        <w:rPr>
          <w:rFonts w:hint="eastAsia"/>
          <w:lang w:val="en-US" w:eastAsia="zh-CN"/>
        </w:rPr>
        <w:t>mbs车间</w:t>
      </w:r>
      <w:bookmarkEnd w:id="40"/>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5</w:t>
      </w:r>
      <w:r>
        <w:rPr>
          <w:rFonts w:hint="eastAsia" w:ascii="宋体" w:hAnsi="宋体" w:cs="宋体"/>
          <w:sz w:val="21"/>
          <w:szCs w:val="21"/>
          <w:lang w:eastAsia="zh-CN"/>
        </w:rPr>
        <w:t>月</w:t>
      </w:r>
      <w:r>
        <w:rPr>
          <w:rFonts w:hint="eastAsia" w:ascii="宋体" w:hAnsi="宋体" w:cs="宋体"/>
          <w:sz w:val="21"/>
          <w:szCs w:val="21"/>
          <w:lang w:val="en-US" w:eastAsia="zh-CN"/>
        </w:rPr>
        <w:t>13</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2"/>
        <w:gridCol w:w="1324"/>
        <w:gridCol w:w="1732"/>
        <w:gridCol w:w="202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96"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mbs车间</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XXMBS0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2"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4"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60"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1151</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1151</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139</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139</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15</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15</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72</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72</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1377</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1377</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default"/>
          <w:lang w:val="en-US" w:eastAsia="zh-CN"/>
        </w:rPr>
      </w:pPr>
      <w:bookmarkStart w:id="41" w:name="_Toc14580"/>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val="en-US" w:eastAsia="zh-CN"/>
        </w:rPr>
        <w:t>pam车间</w:t>
      </w:r>
      <w:bookmarkEnd w:id="41"/>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5</w:t>
      </w:r>
      <w:r>
        <w:rPr>
          <w:rFonts w:hint="eastAsia" w:ascii="宋体" w:hAnsi="宋体" w:cs="宋体"/>
          <w:sz w:val="21"/>
          <w:szCs w:val="21"/>
          <w:lang w:eastAsia="zh-CN"/>
        </w:rPr>
        <w:t>月</w:t>
      </w:r>
      <w:r>
        <w:rPr>
          <w:rFonts w:hint="eastAsia" w:ascii="宋体" w:hAnsi="宋体" w:cs="宋体"/>
          <w:sz w:val="21"/>
          <w:szCs w:val="21"/>
          <w:lang w:val="en-US" w:eastAsia="zh-CN"/>
        </w:rPr>
        <w:t>13</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2"/>
        <w:gridCol w:w="1324"/>
        <w:gridCol w:w="1732"/>
        <w:gridCol w:w="202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526"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pam车间</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XXPAM0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2"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4"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60"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w:t>
            </w: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315</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315</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75</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75</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12</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12</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402</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402</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default"/>
          <w:lang w:val="en-US" w:eastAsia="zh-CN"/>
        </w:rPr>
      </w:pPr>
      <w:bookmarkStart w:id="42" w:name="_Toc31780"/>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val="en-US" w:eastAsia="zh-CN"/>
        </w:rPr>
        <w:t>储运罐区</w:t>
      </w:r>
      <w:bookmarkEnd w:id="42"/>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5</w:t>
      </w:r>
      <w:r>
        <w:rPr>
          <w:rFonts w:hint="eastAsia" w:ascii="宋体" w:hAnsi="宋体" w:cs="宋体"/>
          <w:sz w:val="21"/>
          <w:szCs w:val="21"/>
          <w:lang w:eastAsia="zh-CN"/>
        </w:rPr>
        <w:t>月</w:t>
      </w:r>
      <w:r>
        <w:rPr>
          <w:rFonts w:hint="eastAsia" w:ascii="宋体" w:hAnsi="宋体" w:cs="宋体"/>
          <w:sz w:val="21"/>
          <w:szCs w:val="21"/>
          <w:lang w:val="en-US" w:eastAsia="zh-CN"/>
        </w:rPr>
        <w:t>13</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2"/>
        <w:gridCol w:w="1324"/>
        <w:gridCol w:w="1732"/>
        <w:gridCol w:w="202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541"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储运罐区</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XXXZG0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2"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4"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60"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w:t>
            </w: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329</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329</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42</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42</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374</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374</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default"/>
          <w:lang w:val="en-US" w:eastAsia="zh-CN"/>
        </w:rPr>
      </w:pPr>
      <w:bookmarkStart w:id="43" w:name="_Toc8268"/>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eastAsia="zh-CN"/>
        </w:rPr>
        <w:t>-</w:t>
      </w:r>
      <w:r>
        <w:rPr>
          <w:rFonts w:hint="eastAsia"/>
          <w:lang w:val="en-US" w:eastAsia="zh-CN"/>
        </w:rPr>
        <w:t>二胺二硝车间</w:t>
      </w:r>
      <w:bookmarkEnd w:id="43"/>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5</w:t>
      </w:r>
      <w:r>
        <w:rPr>
          <w:rFonts w:hint="eastAsia" w:ascii="宋体" w:hAnsi="宋体" w:cs="宋体"/>
          <w:sz w:val="21"/>
          <w:szCs w:val="21"/>
          <w:lang w:eastAsia="zh-CN"/>
        </w:rPr>
        <w:t>月</w:t>
      </w:r>
      <w:r>
        <w:rPr>
          <w:rFonts w:hint="eastAsia" w:ascii="宋体" w:hAnsi="宋体" w:cs="宋体"/>
          <w:sz w:val="21"/>
          <w:szCs w:val="21"/>
          <w:lang w:val="en-US" w:eastAsia="zh-CN"/>
        </w:rPr>
        <w:t>13</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2"/>
        <w:gridCol w:w="1324"/>
        <w:gridCol w:w="1732"/>
        <w:gridCol w:w="202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96"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二胺二硝车间</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XEAEX0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2"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4"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60"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w:t>
            </w: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472</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472</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92</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92</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8</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8</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579</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579</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default"/>
          <w:lang w:val="en-US" w:eastAsia="zh-CN"/>
        </w:rPr>
      </w:pPr>
      <w:bookmarkStart w:id="44" w:name="_Toc27162"/>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val="en-US" w:eastAsia="zh-CN"/>
        </w:rPr>
        <w:t>二胺升华车间</w:t>
      </w:r>
      <w:bookmarkEnd w:id="44"/>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5</w:t>
      </w:r>
      <w:r>
        <w:rPr>
          <w:rFonts w:hint="eastAsia" w:ascii="宋体" w:hAnsi="宋体" w:cs="宋体"/>
          <w:sz w:val="21"/>
          <w:szCs w:val="21"/>
          <w:lang w:eastAsia="zh-CN"/>
        </w:rPr>
        <w:t>月</w:t>
      </w:r>
      <w:r>
        <w:rPr>
          <w:rFonts w:hint="eastAsia" w:ascii="宋体" w:hAnsi="宋体" w:cs="宋体"/>
          <w:sz w:val="21"/>
          <w:szCs w:val="21"/>
          <w:lang w:val="en-US" w:eastAsia="zh-CN"/>
        </w:rPr>
        <w:t>13</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2"/>
        <w:gridCol w:w="1324"/>
        <w:gridCol w:w="1732"/>
        <w:gridCol w:w="202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586"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二胺升华车间</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XEASH0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2"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4"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60"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w:t>
            </w: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464</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464</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93</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93</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1</w:t>
            </w:r>
          </w:p>
        </w:tc>
        <w:tc>
          <w:tcPr>
            <w:tcW w:w="168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5</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5</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563</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563</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default"/>
          <w:lang w:val="en-US" w:eastAsia="zh-CN"/>
        </w:rPr>
      </w:pPr>
      <w:bookmarkStart w:id="45" w:name="_Toc11154"/>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val="en-US" w:eastAsia="zh-CN"/>
        </w:rPr>
        <w:t>破乳剂车间</w:t>
      </w:r>
      <w:bookmarkEnd w:id="45"/>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5</w:t>
      </w:r>
      <w:r>
        <w:rPr>
          <w:rFonts w:hint="eastAsia" w:ascii="宋体" w:hAnsi="宋体" w:cs="宋体"/>
          <w:sz w:val="21"/>
          <w:szCs w:val="21"/>
          <w:lang w:eastAsia="zh-CN"/>
        </w:rPr>
        <w:t>月</w:t>
      </w:r>
      <w:r>
        <w:rPr>
          <w:rFonts w:hint="eastAsia" w:ascii="宋体" w:hAnsi="宋体" w:cs="宋体"/>
          <w:sz w:val="21"/>
          <w:szCs w:val="21"/>
          <w:lang w:val="en-US" w:eastAsia="zh-CN"/>
        </w:rPr>
        <w:t>13</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2"/>
        <w:gridCol w:w="1324"/>
        <w:gridCol w:w="1732"/>
        <w:gridCol w:w="202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541"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破乳剂车间</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XXPRJ0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2"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4"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60"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w:t>
            </w: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78</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78</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15</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15</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93</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93</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default"/>
          <w:lang w:val="en-US" w:eastAsia="zh-CN"/>
        </w:rPr>
      </w:pPr>
      <w:bookmarkStart w:id="46" w:name="_Toc1396"/>
      <w:r>
        <w:rPr>
          <w:rFonts w:hint="eastAsia"/>
          <w:lang w:eastAsia="zh-CN"/>
        </w:rPr>
        <w:t>202</w:t>
      </w:r>
      <w:r>
        <w:rPr>
          <w:rFonts w:hint="eastAsia"/>
          <w:lang w:val="en-US" w:eastAsia="zh-CN"/>
        </w:rPr>
        <w:t>1</w:t>
      </w:r>
      <w:r>
        <w:rPr>
          <w:rFonts w:hint="eastAsia"/>
          <w:lang w:eastAsia="zh-CN"/>
        </w:rPr>
        <w:t>年</w:t>
      </w:r>
      <w:r>
        <w:rPr>
          <w:rFonts w:hint="eastAsia"/>
          <w:lang w:val="en-US" w:eastAsia="zh-CN"/>
        </w:rPr>
        <w:t>第二</w:t>
      </w:r>
      <w:r>
        <w:rPr>
          <w:rFonts w:hint="eastAsia"/>
          <w:lang w:eastAsia="zh-CN"/>
        </w:rPr>
        <w:t>轮检测LDAR普查表</w:t>
      </w:r>
      <w:r>
        <w:rPr>
          <w:rFonts w:hint="eastAsia"/>
        </w:rPr>
        <w:t>----</w:t>
      </w:r>
      <w:r>
        <w:rPr>
          <w:rFonts w:hint="eastAsia"/>
          <w:lang w:val="en-US" w:eastAsia="zh-CN"/>
        </w:rPr>
        <w:t>中试车间</w:t>
      </w:r>
      <w:bookmarkEnd w:id="46"/>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w:t>
      </w:r>
      <w:r>
        <w:rPr>
          <w:rFonts w:hint="eastAsia" w:ascii="宋体" w:hAnsi="宋体" w:cs="宋体"/>
          <w:sz w:val="21"/>
          <w:szCs w:val="21"/>
          <w:lang w:val="en-US" w:eastAsia="zh-CN"/>
        </w:rPr>
        <w:t>05</w:t>
      </w:r>
      <w:r>
        <w:rPr>
          <w:rFonts w:hint="eastAsia" w:ascii="宋体" w:hAnsi="宋体" w:cs="宋体"/>
          <w:sz w:val="21"/>
          <w:szCs w:val="21"/>
          <w:lang w:eastAsia="zh-CN"/>
        </w:rPr>
        <w:t>月</w:t>
      </w:r>
      <w:r>
        <w:rPr>
          <w:rFonts w:hint="eastAsia" w:ascii="宋体" w:hAnsi="宋体" w:cs="宋体"/>
          <w:sz w:val="21"/>
          <w:szCs w:val="21"/>
          <w:lang w:val="en-US" w:eastAsia="zh-CN"/>
        </w:rPr>
        <w:t>13</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4"/>
        <w:gridCol w:w="1323"/>
        <w:gridCol w:w="1732"/>
        <w:gridCol w:w="2027"/>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586"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中试车间</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XXXZS0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4"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3"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59"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w:t>
            </w:r>
            <w:r>
              <w:rPr>
                <w:rFonts w:hint="eastAsia" w:asciiTheme="minorEastAsia" w:hAnsiTheme="minorEastAsia" w:eastAsiaTheme="minorEastAsia" w:cstheme="minorEastAsia"/>
                <w:sz w:val="21"/>
                <w:szCs w:val="21"/>
                <w:lang w:val="en-US" w:eastAsia="zh-CN"/>
              </w:rPr>
              <w:t>动</w:t>
            </w:r>
            <w:r>
              <w:rPr>
                <w:rFonts w:hint="eastAsia" w:asciiTheme="minorEastAsia" w:hAnsiTheme="minorEastAsia" w:eastAsiaTheme="minorEastAsia" w:cstheme="minorEastAsia"/>
                <w:sz w:val="21"/>
                <w:szCs w:val="21"/>
              </w:rPr>
              <w:t>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55</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55</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6</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6</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2</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2</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63</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63</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eastAsia"/>
        </w:rPr>
      </w:pPr>
      <w:bookmarkStart w:id="47" w:name="_Toc27680"/>
      <w:r>
        <w:rPr>
          <w:rFonts w:hint="eastAsia"/>
        </w:rPr>
        <w:t>20</w:t>
      </w:r>
      <w:r>
        <w:rPr>
          <w:rFonts w:hint="eastAsia"/>
          <w:lang w:val="en-US" w:eastAsia="zh-CN"/>
        </w:rPr>
        <w:t>21</w:t>
      </w:r>
      <w:r>
        <w:rPr>
          <w:rFonts w:hint="eastAsia"/>
        </w:rPr>
        <w:t>年第</w:t>
      </w:r>
      <w:r>
        <w:rPr>
          <w:rFonts w:hint="eastAsia"/>
          <w:lang w:val="en-US" w:eastAsia="zh-CN"/>
        </w:rPr>
        <w:t>二</w:t>
      </w:r>
      <w:r>
        <w:rPr>
          <w:rFonts w:hint="eastAsia"/>
        </w:rPr>
        <w:t>轮LDAR普查表----延迟修复</w:t>
      </w:r>
      <w:bookmarkEnd w:id="47"/>
    </w:p>
    <w:p>
      <w:pPr>
        <w:pStyle w:val="52"/>
        <w:jc w:val="right"/>
        <w:rPr>
          <w:rFonts w:hint="eastAsia" w:ascii="宋体" w:hAnsi="宋体" w:eastAsia="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5</w:t>
      </w:r>
      <w:r>
        <w:rPr>
          <w:rFonts w:hint="eastAsia" w:ascii="宋体" w:hAnsi="宋体" w:cs="宋体"/>
          <w:sz w:val="21"/>
          <w:szCs w:val="21"/>
          <w:lang w:eastAsia="zh-CN"/>
        </w:rPr>
        <w:t>月</w:t>
      </w:r>
      <w:r>
        <w:rPr>
          <w:rFonts w:hint="eastAsia" w:ascii="宋体" w:hAnsi="宋体" w:cs="宋体"/>
          <w:sz w:val="21"/>
          <w:szCs w:val="21"/>
          <w:lang w:val="en-US" w:eastAsia="zh-CN"/>
        </w:rPr>
        <w:t>13</w:t>
      </w:r>
      <w:r>
        <w:rPr>
          <w:rFonts w:hint="eastAsia" w:ascii="宋体" w:hAnsi="宋体" w:cs="宋体"/>
          <w:sz w:val="21"/>
          <w:szCs w:val="21"/>
          <w:lang w:eastAsia="zh-CN"/>
        </w:rPr>
        <w:t>日</w:t>
      </w:r>
    </w:p>
    <w:tbl>
      <w:tblPr>
        <w:tblStyle w:val="29"/>
        <w:tblW w:w="14630" w:type="dxa"/>
        <w:jc w:val="center"/>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243"/>
        <w:gridCol w:w="2180"/>
        <w:gridCol w:w="1033"/>
        <w:gridCol w:w="2449"/>
        <w:gridCol w:w="2306"/>
        <w:gridCol w:w="1147"/>
        <w:gridCol w:w="1437"/>
        <w:gridCol w:w="1287"/>
        <w:gridCol w:w="154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911" w:hRule="atLeast"/>
          <w:jc w:val="center"/>
        </w:trPr>
        <w:tc>
          <w:tcPr>
            <w:tcW w:w="1243"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w:t>
            </w:r>
          </w:p>
        </w:tc>
        <w:tc>
          <w:tcPr>
            <w:tcW w:w="2180"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密封点编码</w:t>
            </w:r>
          </w:p>
        </w:tc>
        <w:tc>
          <w:tcPr>
            <w:tcW w:w="1033"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密封点类别</w:t>
            </w:r>
          </w:p>
        </w:tc>
        <w:tc>
          <w:tcPr>
            <w:tcW w:w="2449"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群组位置/工艺描述</w:t>
            </w:r>
          </w:p>
        </w:tc>
        <w:tc>
          <w:tcPr>
            <w:tcW w:w="2306"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密封点位置/工艺描述</w:t>
            </w:r>
          </w:p>
        </w:tc>
        <w:tc>
          <w:tcPr>
            <w:tcW w:w="1147"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物料名称</w:t>
            </w:r>
          </w:p>
        </w:tc>
        <w:tc>
          <w:tcPr>
            <w:tcW w:w="1437"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普查净检测值(µmol/mol）</w:t>
            </w:r>
          </w:p>
        </w:tc>
        <w:tc>
          <w:tcPr>
            <w:tcW w:w="1287"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发现泄漏日期</w:t>
            </w:r>
          </w:p>
        </w:tc>
        <w:tc>
          <w:tcPr>
            <w:tcW w:w="154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延迟修复原因</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243" w:type="dxa"/>
          </w:tcPr>
          <w:p>
            <w:pPr>
              <w:rPr>
                <w:rFonts w:hint="eastAsia" w:ascii="宋体" w:hAnsi="宋体" w:eastAsia="宋体" w:cs="宋体"/>
                <w:sz w:val="21"/>
                <w:szCs w:val="21"/>
              </w:rPr>
            </w:pPr>
            <w:r>
              <w:rPr>
                <w:rFonts w:hint="eastAsia" w:ascii="宋体" w:hAnsi="宋体" w:cs="宋体"/>
                <w:color w:val="auto"/>
                <w:szCs w:val="18"/>
              </w:rPr>
              <w:t>/</w:t>
            </w:r>
          </w:p>
        </w:tc>
        <w:tc>
          <w:tcPr>
            <w:tcW w:w="2180" w:type="dxa"/>
            <w:vAlign w:val="center"/>
          </w:tcPr>
          <w:p>
            <w:pPr>
              <w:keepNext w:val="0"/>
              <w:keepLines w:val="0"/>
              <w:widowControl/>
              <w:suppressLineNumbers w:val="0"/>
              <w:jc w:val="center"/>
              <w:textAlignment w:val="center"/>
              <w:rPr>
                <w:rFonts w:hint="eastAsia" w:ascii="宋体" w:hAnsi="宋体" w:eastAsia="宋体" w:cs="宋体"/>
                <w:kern w:val="0"/>
                <w:sz w:val="21"/>
                <w:szCs w:val="21"/>
              </w:rPr>
            </w:pPr>
            <w:r>
              <w:rPr>
                <w:rFonts w:hint="eastAsia" w:ascii="宋体" w:hAnsi="宋体" w:cs="宋体"/>
                <w:color w:val="auto"/>
                <w:szCs w:val="18"/>
              </w:rPr>
              <w:t>/</w:t>
            </w:r>
          </w:p>
        </w:tc>
        <w:tc>
          <w:tcPr>
            <w:tcW w:w="1033" w:type="dxa"/>
            <w:vAlign w:val="center"/>
          </w:tcPr>
          <w:p>
            <w:pPr>
              <w:keepNext w:val="0"/>
              <w:keepLines w:val="0"/>
              <w:widowControl/>
              <w:suppressLineNumbers w:val="0"/>
              <w:jc w:val="center"/>
              <w:textAlignment w:val="center"/>
              <w:rPr>
                <w:rFonts w:hint="eastAsia" w:ascii="宋体" w:hAnsi="宋体" w:eastAsia="宋体" w:cs="宋体"/>
                <w:kern w:val="0"/>
                <w:sz w:val="21"/>
                <w:szCs w:val="21"/>
              </w:rPr>
            </w:pPr>
            <w:r>
              <w:rPr>
                <w:rFonts w:hint="eastAsia" w:ascii="宋体" w:hAnsi="宋体" w:cs="宋体"/>
                <w:color w:val="auto"/>
                <w:szCs w:val="18"/>
              </w:rPr>
              <w:t>/</w:t>
            </w:r>
          </w:p>
        </w:tc>
        <w:tc>
          <w:tcPr>
            <w:tcW w:w="2449" w:type="dxa"/>
            <w:vAlign w:val="center"/>
          </w:tcPr>
          <w:p>
            <w:pPr>
              <w:keepNext w:val="0"/>
              <w:keepLines w:val="0"/>
              <w:widowControl/>
              <w:suppressLineNumbers w:val="0"/>
              <w:jc w:val="center"/>
              <w:textAlignment w:val="center"/>
              <w:rPr>
                <w:rFonts w:hint="eastAsia" w:ascii="宋体" w:hAnsi="宋体" w:eastAsia="宋体" w:cs="宋体"/>
                <w:kern w:val="0"/>
                <w:sz w:val="21"/>
                <w:szCs w:val="21"/>
              </w:rPr>
            </w:pPr>
            <w:r>
              <w:rPr>
                <w:rFonts w:hint="eastAsia" w:ascii="宋体" w:hAnsi="宋体" w:cs="宋体"/>
                <w:color w:val="auto"/>
                <w:szCs w:val="18"/>
              </w:rPr>
              <w:t>/</w:t>
            </w:r>
          </w:p>
        </w:tc>
        <w:tc>
          <w:tcPr>
            <w:tcW w:w="2306" w:type="dxa"/>
            <w:vAlign w:val="center"/>
          </w:tcPr>
          <w:p>
            <w:pPr>
              <w:keepNext w:val="0"/>
              <w:keepLines w:val="0"/>
              <w:widowControl/>
              <w:suppressLineNumbers w:val="0"/>
              <w:jc w:val="center"/>
              <w:textAlignment w:val="center"/>
              <w:rPr>
                <w:rFonts w:hint="eastAsia" w:ascii="宋体" w:hAnsi="宋体" w:eastAsia="宋体" w:cs="宋体"/>
                <w:kern w:val="0"/>
                <w:sz w:val="21"/>
                <w:szCs w:val="21"/>
              </w:rPr>
            </w:pPr>
            <w:r>
              <w:rPr>
                <w:rFonts w:hint="eastAsia" w:ascii="宋体" w:hAnsi="宋体" w:cs="宋体"/>
                <w:color w:val="auto"/>
                <w:szCs w:val="18"/>
              </w:rPr>
              <w:t>/</w:t>
            </w:r>
          </w:p>
        </w:tc>
        <w:tc>
          <w:tcPr>
            <w:tcW w:w="1147" w:type="dxa"/>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cs="宋体"/>
                <w:color w:val="auto"/>
                <w:szCs w:val="18"/>
              </w:rPr>
              <w:t>/</w:t>
            </w:r>
          </w:p>
        </w:tc>
        <w:tc>
          <w:tcPr>
            <w:tcW w:w="1437" w:type="dxa"/>
            <w:vAlign w:val="center"/>
          </w:tcPr>
          <w:p>
            <w:pPr>
              <w:keepNext w:val="0"/>
              <w:keepLines w:val="0"/>
              <w:widowControl/>
              <w:suppressLineNumbers w:val="0"/>
              <w:jc w:val="center"/>
              <w:textAlignment w:val="center"/>
              <w:rPr>
                <w:rFonts w:hint="eastAsia" w:ascii="宋体" w:hAnsi="宋体" w:eastAsia="宋体" w:cs="宋体"/>
                <w:kern w:val="0"/>
                <w:sz w:val="21"/>
                <w:szCs w:val="21"/>
              </w:rPr>
            </w:pPr>
            <w:r>
              <w:rPr>
                <w:rFonts w:hint="eastAsia" w:ascii="宋体" w:hAnsi="宋体" w:cs="宋体"/>
                <w:color w:val="auto"/>
                <w:szCs w:val="18"/>
              </w:rPr>
              <w:t>/</w:t>
            </w:r>
          </w:p>
        </w:tc>
        <w:tc>
          <w:tcPr>
            <w:tcW w:w="1287" w:type="dxa"/>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cs="宋体"/>
                <w:color w:val="auto"/>
                <w:szCs w:val="18"/>
              </w:rPr>
              <w:t>/</w:t>
            </w:r>
          </w:p>
        </w:tc>
        <w:tc>
          <w:tcPr>
            <w:tcW w:w="1548" w:type="dxa"/>
            <w:vAlign w:val="center"/>
          </w:tcPr>
          <w:p>
            <w:pPr>
              <w:widowControl/>
              <w:jc w:val="center"/>
              <w:rPr>
                <w:rFonts w:hint="eastAsia" w:ascii="宋体" w:hAnsi="宋体" w:eastAsia="宋体" w:cs="宋体"/>
                <w:kern w:val="0"/>
                <w:sz w:val="21"/>
                <w:szCs w:val="21"/>
                <w:lang w:val="en-US" w:eastAsia="zh-CN"/>
              </w:rPr>
            </w:pPr>
            <w:r>
              <w:rPr>
                <w:rFonts w:hint="eastAsia" w:ascii="宋体" w:hAnsi="宋体" w:cs="宋体"/>
                <w:color w:val="auto"/>
                <w:szCs w:val="18"/>
              </w:rPr>
              <w:t>/</w:t>
            </w:r>
          </w:p>
        </w:tc>
      </w:tr>
    </w:tbl>
    <w:p>
      <w:pPr>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pStyle w:val="2"/>
        <w:numPr>
          <w:ilvl w:val="0"/>
          <w:numId w:val="0"/>
        </w:numPr>
        <w:shd w:val="clear" w:color="auto" w:fill="4F81BD"/>
        <w:spacing w:before="240"/>
        <w:ind w:left="432" w:hanging="432"/>
        <w:jc w:val="center"/>
        <w:rPr>
          <w:rFonts w:hint="eastAsia"/>
        </w:rPr>
      </w:pPr>
      <w:bookmarkStart w:id="48" w:name="_Toc11669"/>
      <w:r>
        <w:rPr>
          <w:rFonts w:hint="eastAsia"/>
        </w:rPr>
        <w:t>20</w:t>
      </w:r>
      <w:r>
        <w:rPr>
          <w:rFonts w:hint="eastAsia"/>
          <w:lang w:val="en-US" w:eastAsia="zh-CN"/>
        </w:rPr>
        <w:t>21</w:t>
      </w:r>
      <w:r>
        <w:rPr>
          <w:rFonts w:hint="eastAsia"/>
        </w:rPr>
        <w:t>年LDAR普查表</w:t>
      </w:r>
      <w:bookmarkEnd w:id="48"/>
    </w:p>
    <w:p>
      <w:pPr>
        <w:pStyle w:val="52"/>
        <w:jc w:val="right"/>
        <w:rPr>
          <w:rFonts w:hint="eastAsia" w:ascii="宋体" w:hAnsi="宋体" w:eastAsia="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5</w:t>
      </w:r>
      <w:r>
        <w:rPr>
          <w:rFonts w:hint="eastAsia" w:ascii="宋体" w:hAnsi="宋体" w:cs="宋体"/>
          <w:sz w:val="21"/>
          <w:szCs w:val="21"/>
          <w:lang w:eastAsia="zh-CN"/>
        </w:rPr>
        <w:t>月</w:t>
      </w:r>
      <w:r>
        <w:rPr>
          <w:rFonts w:hint="eastAsia" w:ascii="宋体" w:hAnsi="宋体" w:cs="宋体"/>
          <w:sz w:val="21"/>
          <w:szCs w:val="21"/>
          <w:lang w:val="en-US" w:eastAsia="zh-CN"/>
        </w:rPr>
        <w:t>13</w:t>
      </w:r>
      <w:r>
        <w:rPr>
          <w:rFonts w:hint="eastAsia" w:ascii="宋体" w:hAnsi="宋体" w:cs="宋体"/>
          <w:sz w:val="21"/>
          <w:szCs w:val="21"/>
          <w:lang w:eastAsia="zh-CN"/>
        </w:rPr>
        <w:t>日</w:t>
      </w:r>
    </w:p>
    <w:tbl>
      <w:tblPr>
        <w:tblStyle w:val="29"/>
        <w:tblpPr w:leftFromText="180" w:rightFromText="180" w:vertAnchor="text" w:horzAnchor="page" w:tblpX="1486" w:tblpY="165"/>
        <w:tblOverlap w:val="never"/>
        <w:tblW w:w="1421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10"/>
        <w:gridCol w:w="1378"/>
        <w:gridCol w:w="1378"/>
        <w:gridCol w:w="1239"/>
        <w:gridCol w:w="139"/>
        <w:gridCol w:w="1378"/>
        <w:gridCol w:w="1378"/>
        <w:gridCol w:w="1279"/>
        <w:gridCol w:w="1477"/>
        <w:gridCol w:w="1378"/>
        <w:gridCol w:w="13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10"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基本信息</w:t>
            </w:r>
          </w:p>
        </w:tc>
        <w:tc>
          <w:tcPr>
            <w:tcW w:w="3995"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企业名称</w:t>
            </w:r>
          </w:p>
        </w:tc>
        <w:tc>
          <w:tcPr>
            <w:tcW w:w="8413" w:type="dxa"/>
            <w:gridSpan w:val="7"/>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color w:val="000000"/>
                <w:sz w:val="21"/>
                <w:szCs w:val="21"/>
                <w:lang w:eastAsia="zh-CN"/>
              </w:rPr>
              <w:t>山东万达化工有限公司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10" w:type="dxa"/>
            <w:vMerge w:val="continue"/>
            <w:vAlign w:val="center"/>
          </w:tcPr>
          <w:p>
            <w:pPr>
              <w:pStyle w:val="52"/>
              <w:rPr>
                <w:rFonts w:hint="eastAsia" w:asciiTheme="minorEastAsia" w:hAnsiTheme="minorEastAsia" w:eastAsiaTheme="minorEastAsia" w:cstheme="minorEastAsia"/>
                <w:sz w:val="21"/>
                <w:szCs w:val="21"/>
              </w:rPr>
            </w:pPr>
          </w:p>
        </w:tc>
        <w:tc>
          <w:tcPr>
            <w:tcW w:w="3995"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LDAR主管部门</w:t>
            </w:r>
          </w:p>
        </w:tc>
        <w:tc>
          <w:tcPr>
            <w:tcW w:w="8413" w:type="dxa"/>
            <w:gridSpan w:val="7"/>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安环部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10" w:type="dxa"/>
            <w:vMerge w:val="continue"/>
            <w:vAlign w:val="center"/>
          </w:tcPr>
          <w:p>
            <w:pPr>
              <w:pStyle w:val="52"/>
              <w:rPr>
                <w:rFonts w:hint="eastAsia" w:asciiTheme="minorEastAsia" w:hAnsiTheme="minorEastAsia" w:eastAsiaTheme="minorEastAsia" w:cstheme="minorEastAsia"/>
                <w:sz w:val="21"/>
                <w:szCs w:val="21"/>
              </w:rPr>
            </w:pPr>
          </w:p>
        </w:tc>
        <w:tc>
          <w:tcPr>
            <w:tcW w:w="3995"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联系人</w:t>
            </w:r>
          </w:p>
        </w:tc>
        <w:tc>
          <w:tcPr>
            <w:tcW w:w="8413" w:type="dxa"/>
            <w:gridSpan w:val="7"/>
            <w:vAlign w:val="top"/>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highlight w:val="none"/>
                <w:lang w:val="en-US" w:eastAsia="zh-CN"/>
              </w:rPr>
              <w:t>巴经理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10" w:type="dxa"/>
            <w:vMerge w:val="continue"/>
            <w:vAlign w:val="center"/>
          </w:tcPr>
          <w:p>
            <w:pPr>
              <w:pStyle w:val="52"/>
              <w:rPr>
                <w:rFonts w:hint="eastAsia" w:asciiTheme="minorEastAsia" w:hAnsiTheme="minorEastAsia" w:eastAsiaTheme="minorEastAsia" w:cstheme="minorEastAsia"/>
                <w:sz w:val="21"/>
                <w:szCs w:val="21"/>
              </w:rPr>
            </w:pPr>
          </w:p>
        </w:tc>
        <w:tc>
          <w:tcPr>
            <w:tcW w:w="3995"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电话</w:t>
            </w:r>
          </w:p>
        </w:tc>
        <w:tc>
          <w:tcPr>
            <w:tcW w:w="8413" w:type="dxa"/>
            <w:gridSpan w:val="7"/>
            <w:vAlign w:val="top"/>
          </w:tcPr>
          <w:p>
            <w:pPr>
              <w:pStyle w:val="52"/>
              <w:rPr>
                <w:rFonts w:hint="default" w:asciiTheme="minorEastAsia" w:hAnsiTheme="minorEastAsia" w:eastAsiaTheme="minorEastAsia" w:cstheme="minorEastAsia"/>
                <w:sz w:val="21"/>
                <w:szCs w:val="21"/>
                <w:lang w:val="en-US"/>
              </w:rPr>
            </w:pPr>
            <w:r>
              <w:rPr>
                <w:rFonts w:hint="eastAsia" w:ascii="宋体" w:hAnsi="宋体" w:cs="宋体"/>
                <w:color w:val="auto"/>
                <w:sz w:val="21"/>
                <w:szCs w:val="21"/>
                <w:highlight w:val="none"/>
                <w:lang w:val="en-US" w:eastAsia="zh-CN"/>
              </w:rPr>
              <w:t>18678673391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10" w:type="dxa"/>
            <w:vMerge w:val="continue"/>
            <w:vAlign w:val="center"/>
          </w:tcPr>
          <w:p>
            <w:pPr>
              <w:pStyle w:val="52"/>
              <w:rPr>
                <w:rFonts w:hint="eastAsia" w:asciiTheme="minorEastAsia" w:hAnsiTheme="minorEastAsia" w:eastAsiaTheme="minorEastAsia" w:cstheme="minorEastAsia"/>
                <w:sz w:val="21"/>
                <w:szCs w:val="21"/>
              </w:rPr>
            </w:pPr>
          </w:p>
        </w:tc>
        <w:tc>
          <w:tcPr>
            <w:tcW w:w="3995"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邮箱</w:t>
            </w:r>
          </w:p>
        </w:tc>
        <w:tc>
          <w:tcPr>
            <w:tcW w:w="8413" w:type="dxa"/>
            <w:gridSpan w:val="7"/>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10"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年度</w:t>
            </w:r>
          </w:p>
        </w:tc>
        <w:tc>
          <w:tcPr>
            <w:tcW w:w="12408" w:type="dxa"/>
            <w:gridSpan w:val="10"/>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auto"/>
                <w:sz w:val="21"/>
                <w:szCs w:val="21"/>
                <w:highlight w:val="none"/>
              </w:rPr>
              <w:t>2</w:t>
            </w:r>
            <w:r>
              <w:rPr>
                <w:rFonts w:hint="eastAsia" w:asciiTheme="minorEastAsia" w:hAnsiTheme="minorEastAsia" w:eastAsiaTheme="minorEastAsia" w:cstheme="minorEastAsia"/>
                <w:color w:val="auto"/>
                <w:sz w:val="21"/>
                <w:szCs w:val="21"/>
                <w:highlight w:val="none"/>
                <w:lang w:val="en-US" w:eastAsia="zh-CN"/>
              </w:rPr>
              <w:t>021</w:t>
            </w:r>
            <w:r>
              <w:rPr>
                <w:rFonts w:hint="eastAsia" w:asciiTheme="minorEastAsia" w:hAnsiTheme="minorEastAsia" w:eastAsiaTheme="minorEastAsia" w:cstheme="minorEastAsia"/>
                <w:color w:val="auto"/>
                <w:sz w:val="21"/>
                <w:szCs w:val="21"/>
                <w:highlight w:val="none"/>
              </w:rPr>
              <w:t>年</w:t>
            </w:r>
            <w:r>
              <w:rPr>
                <w:rFonts w:hint="eastAsia" w:asciiTheme="minorEastAsia" w:hAnsiTheme="minorEastAsia" w:eastAsiaTheme="minorEastAsia" w:cstheme="minorEastAsia"/>
                <w:color w:val="auto"/>
                <w:sz w:val="21"/>
                <w:szCs w:val="21"/>
                <w:highlight w:val="none"/>
                <w:lang w:val="en-US" w:eastAsia="zh-CN"/>
              </w:rPr>
              <w:t>01</w:t>
            </w:r>
            <w:bookmarkStart w:id="55" w:name="_GoBack"/>
            <w:bookmarkEnd w:id="55"/>
            <w:r>
              <w:rPr>
                <w:rFonts w:hint="eastAsia" w:asciiTheme="minorEastAsia" w:hAnsiTheme="minorEastAsia" w:eastAsiaTheme="minorEastAsia" w:cstheme="minorEastAsia"/>
                <w:color w:val="auto"/>
                <w:sz w:val="21"/>
                <w:szCs w:val="21"/>
                <w:highlight w:val="none"/>
              </w:rPr>
              <w:t>月～20</w:t>
            </w:r>
            <w:r>
              <w:rPr>
                <w:rFonts w:hint="eastAsia" w:asciiTheme="minorEastAsia" w:hAnsiTheme="minorEastAsia" w:eastAsiaTheme="minorEastAsia" w:cstheme="minorEastAsia"/>
                <w:color w:val="auto"/>
                <w:sz w:val="21"/>
                <w:szCs w:val="21"/>
                <w:highlight w:val="none"/>
                <w:lang w:val="en-US" w:eastAsia="zh-CN"/>
              </w:rPr>
              <w:t>21</w:t>
            </w:r>
            <w:r>
              <w:rPr>
                <w:rFonts w:hint="eastAsia" w:asciiTheme="minorEastAsia" w:hAnsiTheme="minorEastAsia" w:eastAsiaTheme="minorEastAsia" w:cstheme="minorEastAsia"/>
                <w:color w:val="auto"/>
                <w:sz w:val="21"/>
                <w:szCs w:val="21"/>
                <w:highlight w:val="none"/>
              </w:rPr>
              <w:t>年</w:t>
            </w:r>
            <w:r>
              <w:rPr>
                <w:rFonts w:hint="eastAsia" w:asciiTheme="minorEastAsia" w:hAnsiTheme="minorEastAsia" w:eastAsiaTheme="minorEastAsia" w:cstheme="minorEastAsia"/>
                <w:color w:val="auto"/>
                <w:sz w:val="21"/>
                <w:szCs w:val="21"/>
                <w:highlight w:val="none"/>
                <w:lang w:val="en-US" w:eastAsia="zh-CN"/>
              </w:rPr>
              <w:t>06</w:t>
            </w:r>
            <w:r>
              <w:rPr>
                <w:rFonts w:hint="eastAsia" w:asciiTheme="minorEastAsia" w:hAnsiTheme="minorEastAsia" w:eastAsiaTheme="minorEastAsia" w:cstheme="minorEastAsia"/>
                <w:color w:val="auto"/>
                <w:sz w:val="21"/>
                <w:szCs w:val="21"/>
                <w:highlight w:val="none"/>
              </w:rPr>
              <w:t>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456" w:type="dxa"/>
            <w:gridSpan w:val="9"/>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检测统计</w:t>
            </w:r>
          </w:p>
        </w:tc>
        <w:tc>
          <w:tcPr>
            <w:tcW w:w="2762" w:type="dxa"/>
            <w:gridSpan w:val="2"/>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修复统计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810"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装置名称</w:t>
            </w:r>
          </w:p>
        </w:tc>
        <w:tc>
          <w:tcPr>
            <w:tcW w:w="137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密封点</w:t>
            </w:r>
          </w:p>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数量</w:t>
            </w:r>
          </w:p>
        </w:tc>
        <w:tc>
          <w:tcPr>
            <w:tcW w:w="137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检测密</w:t>
            </w:r>
          </w:p>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封点次</w:t>
            </w:r>
            <w:r>
              <w:rPr>
                <w:rFonts w:hint="eastAsia" w:asciiTheme="minorEastAsia" w:hAnsiTheme="minorEastAsia" w:eastAsiaTheme="minorEastAsia" w:cstheme="minorEastAsia"/>
                <w:sz w:val="21"/>
                <w:szCs w:val="21"/>
                <w:vertAlign w:val="superscript"/>
              </w:rPr>
              <w:t>a</w:t>
            </w:r>
          </w:p>
        </w:tc>
        <w:tc>
          <w:tcPr>
            <w:tcW w:w="1378" w:type="dxa"/>
            <w:gridSpan w:val="2"/>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w:t>
            </w:r>
          </w:p>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点次</w:t>
            </w:r>
            <w:r>
              <w:rPr>
                <w:rFonts w:hint="eastAsia" w:asciiTheme="minorEastAsia" w:hAnsiTheme="minorEastAsia" w:eastAsiaTheme="minorEastAsia" w:cstheme="minorEastAsia"/>
                <w:sz w:val="21"/>
                <w:szCs w:val="21"/>
                <w:vertAlign w:val="superscript"/>
              </w:rPr>
              <w:t>b</w:t>
            </w:r>
          </w:p>
        </w:tc>
        <w:tc>
          <w:tcPr>
            <w:tcW w:w="1378" w:type="dxa"/>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严重泄漏点次</w:t>
            </w:r>
            <w:r>
              <w:rPr>
                <w:rFonts w:hint="eastAsia" w:asciiTheme="minorEastAsia" w:hAnsiTheme="minorEastAsia" w:eastAsiaTheme="minorEastAsia" w:cstheme="minorEastAsia"/>
                <w:sz w:val="21"/>
                <w:szCs w:val="21"/>
                <w:vertAlign w:val="superscript"/>
              </w:rPr>
              <w:t>c</w:t>
            </w:r>
          </w:p>
        </w:tc>
        <w:tc>
          <w:tcPr>
            <w:tcW w:w="1378" w:type="dxa"/>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多次严重泄漏点</w:t>
            </w:r>
            <w:r>
              <w:rPr>
                <w:rFonts w:hint="eastAsia" w:asciiTheme="minorEastAsia" w:hAnsiTheme="minorEastAsia" w:eastAsiaTheme="minorEastAsia" w:cstheme="minorEastAsia"/>
                <w:sz w:val="21"/>
                <w:szCs w:val="21"/>
                <w:vertAlign w:val="superscript"/>
              </w:rPr>
              <w:t>d</w:t>
            </w:r>
          </w:p>
        </w:tc>
        <w:tc>
          <w:tcPr>
            <w:tcW w:w="1279" w:type="dxa"/>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本年度平均泄漏率%</w:t>
            </w:r>
          </w:p>
        </w:tc>
        <w:tc>
          <w:tcPr>
            <w:tcW w:w="1477" w:type="dxa"/>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本年度平均严重泄漏率%</w:t>
            </w:r>
          </w:p>
        </w:tc>
        <w:tc>
          <w:tcPr>
            <w:tcW w:w="1378" w:type="dxa"/>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累计修复泄漏点</w:t>
            </w:r>
          </w:p>
        </w:tc>
        <w:tc>
          <w:tcPr>
            <w:tcW w:w="1384" w:type="dxa"/>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累计延迟修复泄漏点数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810"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abs车间</w:t>
            </w:r>
          </w:p>
        </w:tc>
        <w:tc>
          <w:tcPr>
            <w:tcW w:w="1378"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sz w:val="21"/>
                <w:szCs w:val="21"/>
                <w:lang w:val="en-US" w:eastAsia="zh-CN"/>
              </w:rPr>
            </w:pPr>
            <w:r>
              <w:rPr>
                <w:rFonts w:hint="eastAsia" w:ascii="宋体" w:hAnsi="宋体" w:eastAsia="宋体" w:cs="宋体"/>
                <w:i w:val="0"/>
                <w:color w:val="000000"/>
                <w:kern w:val="0"/>
                <w:sz w:val="21"/>
                <w:szCs w:val="21"/>
                <w:u w:val="none"/>
                <w:lang w:val="en-US" w:eastAsia="zh-CN" w:bidi="ar"/>
              </w:rPr>
              <w:t>367</w:t>
            </w:r>
          </w:p>
        </w:tc>
        <w:tc>
          <w:tcPr>
            <w:tcW w:w="1378"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1696</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w:t>
            </w:r>
          </w:p>
        </w:tc>
        <w:tc>
          <w:tcPr>
            <w:tcW w:w="1378"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0.30</w:t>
            </w:r>
          </w:p>
        </w:tc>
        <w:tc>
          <w:tcPr>
            <w:tcW w:w="1477"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0.30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1810" w:type="dxa"/>
            <w:vAlign w:val="center"/>
          </w:tcPr>
          <w:p>
            <w:pPr>
              <w:keepNext w:val="0"/>
              <w:keepLines w:val="0"/>
              <w:widowControl/>
              <w:suppressLineNumbers w:val="0"/>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acr车间</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宋体" w:hAnsi="宋体" w:eastAsia="宋体" w:cs="宋体"/>
                <w:i w:val="0"/>
                <w:color w:val="000000"/>
                <w:kern w:val="0"/>
                <w:sz w:val="21"/>
                <w:szCs w:val="21"/>
                <w:u w:val="none"/>
                <w:lang w:val="en-US" w:eastAsia="zh-CN" w:bidi="ar"/>
              </w:rPr>
              <w:t>75</w:t>
            </w:r>
          </w:p>
        </w:tc>
        <w:tc>
          <w:tcPr>
            <w:tcW w:w="1378" w:type="dxa"/>
            <w:vAlign w:val="center"/>
          </w:tcPr>
          <w:p>
            <w:pPr>
              <w:jc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354</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w:t>
            </w:r>
          </w:p>
        </w:tc>
        <w:tc>
          <w:tcPr>
            <w:tcW w:w="1477"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810" w:type="dxa"/>
            <w:vAlign w:val="center"/>
          </w:tcPr>
          <w:p>
            <w:pPr>
              <w:keepNext w:val="0"/>
              <w:keepLines w:val="0"/>
              <w:widowControl/>
              <w:suppressLineNumbers w:val="0"/>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mbs车间</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宋体" w:hAnsi="宋体" w:eastAsia="宋体" w:cs="宋体"/>
                <w:i w:val="0"/>
                <w:color w:val="000000"/>
                <w:kern w:val="0"/>
                <w:sz w:val="21"/>
                <w:szCs w:val="21"/>
                <w:u w:val="none"/>
                <w:lang w:val="en-US" w:eastAsia="zh-CN" w:bidi="ar"/>
              </w:rPr>
              <w:t>1377</w:t>
            </w:r>
          </w:p>
        </w:tc>
        <w:tc>
          <w:tcPr>
            <w:tcW w:w="1378" w:type="dxa"/>
            <w:vAlign w:val="center"/>
          </w:tcPr>
          <w:p>
            <w:pPr>
              <w:jc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6047</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w:t>
            </w:r>
          </w:p>
        </w:tc>
        <w:tc>
          <w:tcPr>
            <w:tcW w:w="1477"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810" w:type="dxa"/>
            <w:vAlign w:val="center"/>
          </w:tcPr>
          <w:p>
            <w:pPr>
              <w:keepNext w:val="0"/>
              <w:keepLines w:val="0"/>
              <w:widowControl/>
              <w:suppressLineNumbers w:val="0"/>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pam车间</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宋体" w:hAnsi="宋体" w:eastAsia="宋体" w:cs="宋体"/>
                <w:i w:val="0"/>
                <w:color w:val="000000"/>
                <w:kern w:val="0"/>
                <w:sz w:val="21"/>
                <w:szCs w:val="21"/>
                <w:u w:val="none"/>
                <w:lang w:val="en-US" w:eastAsia="zh-CN" w:bidi="ar"/>
              </w:rPr>
              <w:t>402</w:t>
            </w:r>
          </w:p>
        </w:tc>
        <w:tc>
          <w:tcPr>
            <w:tcW w:w="1378" w:type="dxa"/>
            <w:vAlign w:val="center"/>
          </w:tcPr>
          <w:p>
            <w:pPr>
              <w:jc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1568</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w:t>
            </w:r>
          </w:p>
        </w:tc>
        <w:tc>
          <w:tcPr>
            <w:tcW w:w="1477"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1810" w:type="dxa"/>
            <w:vAlign w:val="center"/>
          </w:tcPr>
          <w:p>
            <w:pPr>
              <w:keepNext w:val="0"/>
              <w:keepLines w:val="0"/>
              <w:widowControl/>
              <w:suppressLineNumbers w:val="0"/>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储运罐区</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宋体" w:hAnsi="宋体" w:eastAsia="宋体" w:cs="宋体"/>
                <w:i w:val="0"/>
                <w:color w:val="000000"/>
                <w:kern w:val="0"/>
                <w:sz w:val="21"/>
                <w:szCs w:val="21"/>
                <w:u w:val="none"/>
                <w:lang w:val="en-US" w:eastAsia="zh-CN" w:bidi="ar"/>
              </w:rPr>
              <w:t>374</w:t>
            </w:r>
          </w:p>
        </w:tc>
        <w:tc>
          <w:tcPr>
            <w:tcW w:w="1378" w:type="dxa"/>
            <w:vAlign w:val="center"/>
          </w:tcPr>
          <w:p>
            <w:pPr>
              <w:jc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1465</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6</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0.55</w:t>
            </w:r>
          </w:p>
        </w:tc>
        <w:tc>
          <w:tcPr>
            <w:tcW w:w="1477"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0.55</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6</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810" w:type="dxa"/>
            <w:vAlign w:val="center"/>
          </w:tcPr>
          <w:p>
            <w:pPr>
              <w:keepNext w:val="0"/>
              <w:keepLines w:val="0"/>
              <w:widowControl/>
              <w:suppressLineNumbers w:val="0"/>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二胺二硝车间</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宋体" w:hAnsi="宋体" w:eastAsia="宋体" w:cs="宋体"/>
                <w:i w:val="0"/>
                <w:color w:val="000000"/>
                <w:kern w:val="0"/>
                <w:sz w:val="21"/>
                <w:szCs w:val="21"/>
                <w:u w:val="none"/>
                <w:lang w:val="en-US" w:eastAsia="zh-CN" w:bidi="ar"/>
              </w:rPr>
              <w:t>579</w:t>
            </w:r>
          </w:p>
        </w:tc>
        <w:tc>
          <w:tcPr>
            <w:tcW w:w="1378" w:type="dxa"/>
            <w:vAlign w:val="center"/>
          </w:tcPr>
          <w:p>
            <w:pPr>
              <w:jc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2471</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0.21</w:t>
            </w:r>
          </w:p>
        </w:tc>
        <w:tc>
          <w:tcPr>
            <w:tcW w:w="1477"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0.21</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810" w:type="dxa"/>
            <w:vAlign w:val="center"/>
          </w:tcPr>
          <w:p>
            <w:pPr>
              <w:keepNext w:val="0"/>
              <w:keepLines w:val="0"/>
              <w:widowControl/>
              <w:suppressLineNumbers w:val="0"/>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二胺升华车间</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宋体" w:hAnsi="宋体" w:eastAsia="宋体" w:cs="宋体"/>
                <w:i w:val="0"/>
                <w:color w:val="000000"/>
                <w:kern w:val="0"/>
                <w:sz w:val="21"/>
                <w:szCs w:val="21"/>
                <w:u w:val="none"/>
                <w:lang w:val="en-US" w:eastAsia="zh-CN" w:bidi="ar"/>
              </w:rPr>
              <w:t>563</w:t>
            </w:r>
          </w:p>
        </w:tc>
        <w:tc>
          <w:tcPr>
            <w:tcW w:w="1378" w:type="dxa"/>
            <w:vAlign w:val="center"/>
          </w:tcPr>
          <w:p>
            <w:pPr>
              <w:jc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2473</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0.21</w:t>
            </w:r>
          </w:p>
        </w:tc>
        <w:tc>
          <w:tcPr>
            <w:tcW w:w="1477"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0.21</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1810" w:type="dxa"/>
            <w:vAlign w:val="center"/>
          </w:tcPr>
          <w:p>
            <w:pPr>
              <w:keepNext w:val="0"/>
              <w:keepLines w:val="0"/>
              <w:widowControl/>
              <w:suppressLineNumbers w:val="0"/>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破乳剂车间</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宋体" w:hAnsi="宋体" w:eastAsia="宋体" w:cs="宋体"/>
                <w:i w:val="0"/>
                <w:color w:val="000000"/>
                <w:kern w:val="0"/>
                <w:sz w:val="21"/>
                <w:szCs w:val="21"/>
                <w:u w:val="none"/>
                <w:lang w:val="en-US" w:eastAsia="zh-CN" w:bidi="ar"/>
              </w:rPr>
              <w:t>93</w:t>
            </w:r>
          </w:p>
        </w:tc>
        <w:tc>
          <w:tcPr>
            <w:tcW w:w="1378" w:type="dxa"/>
            <w:vAlign w:val="center"/>
          </w:tcPr>
          <w:p>
            <w:pPr>
              <w:jc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400</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0.33</w:t>
            </w:r>
          </w:p>
        </w:tc>
        <w:tc>
          <w:tcPr>
            <w:tcW w:w="1477"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0.33</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1810" w:type="dxa"/>
            <w:vAlign w:val="center"/>
          </w:tcPr>
          <w:p>
            <w:pPr>
              <w:keepNext w:val="0"/>
              <w:keepLines w:val="0"/>
              <w:widowControl/>
              <w:suppressLineNumbers w:val="0"/>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中试车间</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宋体" w:hAnsi="宋体" w:eastAsia="宋体" w:cs="宋体"/>
                <w:i w:val="0"/>
                <w:color w:val="000000"/>
                <w:kern w:val="0"/>
                <w:sz w:val="21"/>
                <w:szCs w:val="21"/>
                <w:u w:val="none"/>
                <w:lang w:val="en-US" w:eastAsia="zh-CN" w:bidi="ar"/>
              </w:rPr>
              <w:t>63</w:t>
            </w:r>
          </w:p>
        </w:tc>
        <w:tc>
          <w:tcPr>
            <w:tcW w:w="1378" w:type="dxa"/>
            <w:vAlign w:val="center"/>
          </w:tcPr>
          <w:p>
            <w:pPr>
              <w:jc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299</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w:t>
            </w:r>
          </w:p>
        </w:tc>
        <w:tc>
          <w:tcPr>
            <w:tcW w:w="1477"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1810"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合计</w:t>
            </w:r>
          </w:p>
        </w:tc>
        <w:tc>
          <w:tcPr>
            <w:tcW w:w="137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kern w:val="2"/>
                <w:sz w:val="21"/>
                <w:szCs w:val="21"/>
                <w:lang w:val="en-US" w:eastAsia="zh-CN" w:bidi="ar-SA"/>
              </w:rPr>
            </w:pPr>
            <w:r>
              <w:rPr>
                <w:rFonts w:hint="eastAsia" w:ascii="宋体" w:hAnsi="宋体" w:eastAsia="宋体" w:cs="宋体"/>
                <w:i w:val="0"/>
                <w:color w:val="000000"/>
                <w:kern w:val="0"/>
                <w:sz w:val="21"/>
                <w:szCs w:val="21"/>
                <w:u w:val="none"/>
                <w:lang w:val="en-US" w:eastAsia="zh-CN" w:bidi="ar"/>
              </w:rPr>
              <w:t>3893</w:t>
            </w:r>
          </w:p>
        </w:tc>
        <w:tc>
          <w:tcPr>
            <w:tcW w:w="1378" w:type="dxa"/>
            <w:vAlign w:val="center"/>
          </w:tcPr>
          <w:p>
            <w:pPr>
              <w:jc w:val="center"/>
              <w:rPr>
                <w:rFonts w:hint="default" w:asciiTheme="minorEastAsia" w:hAnsiTheme="minorEastAsia" w:eastAsiaTheme="minorEastAsia" w:cstheme="minorEastAsia"/>
                <w:kern w:val="2"/>
                <w:sz w:val="21"/>
                <w:szCs w:val="21"/>
                <w:lang w:val="en-US" w:eastAsia="zh-CN" w:bidi="ar-SA"/>
              </w:rPr>
            </w:pPr>
            <w:r>
              <w:rPr>
                <w:rFonts w:hint="eastAsia" w:asciiTheme="minorEastAsia" w:hAnsiTheme="minorEastAsia" w:cstheme="minorEastAsia"/>
                <w:sz w:val="21"/>
                <w:szCs w:val="21"/>
                <w:lang w:val="en-US" w:eastAsia="zh-CN"/>
              </w:rPr>
              <w:t>16773</w:t>
            </w:r>
          </w:p>
        </w:tc>
        <w:tc>
          <w:tcPr>
            <w:tcW w:w="1378" w:type="dxa"/>
            <w:gridSpan w:val="2"/>
            <w:vAlign w:val="center"/>
          </w:tcPr>
          <w:p>
            <w:pPr>
              <w:pStyle w:val="52"/>
              <w:jc w:val="center"/>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kern w:val="0"/>
                <w:sz w:val="21"/>
                <w:szCs w:val="21"/>
                <w:lang w:val="en-US" w:eastAsia="zh-CN" w:bidi="ar-SA"/>
              </w:rPr>
              <w:t>19</w:t>
            </w:r>
          </w:p>
        </w:tc>
        <w:tc>
          <w:tcPr>
            <w:tcW w:w="1378"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kern w:val="2"/>
                <w:sz w:val="21"/>
                <w:szCs w:val="21"/>
                <w:lang w:val="en-US" w:eastAsia="zh-CN" w:bidi="ar-SA"/>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lang w:val="en-US" w:eastAsia="zh-CN"/>
              </w:rPr>
              <w:t>0.15</w:t>
            </w:r>
          </w:p>
        </w:tc>
        <w:tc>
          <w:tcPr>
            <w:tcW w:w="1477" w:type="dxa"/>
            <w:vAlign w:val="center"/>
          </w:tcPr>
          <w:p>
            <w:pPr>
              <w:pStyle w:val="52"/>
              <w:jc w:val="center"/>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lang w:val="en-US" w:eastAsia="zh-CN"/>
              </w:rPr>
              <w:t>0.15</w:t>
            </w:r>
          </w:p>
        </w:tc>
        <w:tc>
          <w:tcPr>
            <w:tcW w:w="1378" w:type="dxa"/>
            <w:vAlign w:val="center"/>
          </w:tcPr>
          <w:p>
            <w:pPr>
              <w:pStyle w:val="52"/>
              <w:jc w:val="center"/>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lang w:val="en-US" w:eastAsia="zh-CN"/>
              </w:rPr>
              <w:t>19</w:t>
            </w:r>
          </w:p>
        </w:tc>
        <w:tc>
          <w:tcPr>
            <w:tcW w:w="1384" w:type="dxa"/>
            <w:vAlign w:val="center"/>
          </w:tcPr>
          <w:p>
            <w:pPr>
              <w:pStyle w:val="52"/>
              <w:jc w:val="center"/>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18" w:type="dxa"/>
            <w:gridSpan w:val="11"/>
            <w:tcBorders>
              <w:top w:val="single" w:color="auto" w:sz="12" w:space="0"/>
              <w:bottom w:val="single" w:color="auto" w:sz="12" w:space="0"/>
            </w:tcBorders>
            <w:vAlign w:val="center"/>
          </w:tcPr>
          <w:p>
            <w:pPr>
              <w:pStyle w:val="52"/>
              <w:ind w:firstLine="210" w:firstLineChars="10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vertAlign w:val="superscript"/>
              </w:rPr>
              <w:t>a</w:t>
            </w:r>
            <w:r>
              <w:rPr>
                <w:rFonts w:hint="eastAsia" w:asciiTheme="minorEastAsia" w:hAnsiTheme="minorEastAsia" w:eastAsiaTheme="minorEastAsia" w:cstheme="minorEastAsia"/>
                <w:sz w:val="21"/>
                <w:szCs w:val="21"/>
              </w:rPr>
              <w:t>为某装置一年各次检测密封点总和；</w:t>
            </w:r>
          </w:p>
          <w:p>
            <w:pPr>
              <w:pStyle w:val="52"/>
              <w:ind w:firstLine="210" w:firstLineChars="10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vertAlign w:val="superscript"/>
              </w:rPr>
              <w:t>b</w:t>
            </w:r>
            <w:r>
              <w:rPr>
                <w:rFonts w:hint="eastAsia" w:asciiTheme="minorEastAsia" w:hAnsiTheme="minorEastAsia" w:eastAsiaTheme="minorEastAsia" w:cstheme="minorEastAsia"/>
                <w:sz w:val="21"/>
                <w:szCs w:val="21"/>
              </w:rPr>
              <w:t>为某装置一年各次检测发现泄漏点总和，未修复或归为延迟修复的泄漏点，应重复计算；</w:t>
            </w:r>
          </w:p>
          <w:p>
            <w:pPr>
              <w:pStyle w:val="52"/>
              <w:ind w:firstLine="210" w:firstLineChars="10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vertAlign w:val="superscript"/>
              </w:rPr>
              <w:t>c</w:t>
            </w:r>
            <w:r>
              <w:rPr>
                <w:rFonts w:hint="eastAsia" w:asciiTheme="minorEastAsia" w:hAnsiTheme="minorEastAsia" w:eastAsiaTheme="minorEastAsia" w:cstheme="minorEastAsia"/>
                <w:sz w:val="21"/>
                <w:szCs w:val="21"/>
              </w:rPr>
              <w:t>为某装置一年各次检测发现严重泄漏点总和，未修复或归为延迟修复的严重泄漏点，应重复计算；</w:t>
            </w:r>
          </w:p>
          <w:p>
            <w:pPr>
              <w:pStyle w:val="52"/>
              <w:ind w:firstLine="210" w:firstLineChars="10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vertAlign w:val="superscript"/>
              </w:rPr>
              <w:t>d</w:t>
            </w:r>
            <w:r>
              <w:rPr>
                <w:rFonts w:hint="eastAsia" w:asciiTheme="minorEastAsia" w:hAnsiTheme="minorEastAsia" w:eastAsiaTheme="minorEastAsia" w:cstheme="minorEastAsia"/>
                <w:sz w:val="21"/>
                <w:szCs w:val="21"/>
              </w:rPr>
              <w:t>指泄漏点修复后，在本年度再次复发为严重泄漏点。</w:t>
            </w:r>
          </w:p>
        </w:tc>
      </w:tr>
    </w:tbl>
    <w:p>
      <w:pPr>
        <w:rPr>
          <w:rFonts w:ascii="宋体" w:hAnsi="宋体" w:cs="宋体"/>
          <w:b/>
          <w:color w:val="000000"/>
          <w:kern w:val="0"/>
          <w:szCs w:val="21"/>
        </w:rPr>
      </w:pPr>
    </w:p>
    <w:p>
      <w:pPr>
        <w:pStyle w:val="2"/>
        <w:numPr>
          <w:ilvl w:val="0"/>
          <w:numId w:val="0"/>
        </w:numPr>
        <w:shd w:val="clear" w:color="auto" w:fill="4F81BD"/>
        <w:spacing w:before="240"/>
        <w:ind w:left="432" w:hanging="432"/>
        <w:jc w:val="center"/>
        <w:rPr>
          <w:rFonts w:hint="eastAsia"/>
        </w:rPr>
      </w:pPr>
      <w:bookmarkStart w:id="49" w:name="_Toc20854"/>
      <w:r>
        <w:rPr>
          <w:rFonts w:hint="eastAsia"/>
        </w:rPr>
        <w:t>20</w:t>
      </w:r>
      <w:r>
        <w:rPr>
          <w:rFonts w:hint="eastAsia"/>
          <w:lang w:val="en-US" w:eastAsia="zh-CN"/>
        </w:rPr>
        <w:t>21</w:t>
      </w:r>
      <w:r>
        <w:rPr>
          <w:rFonts w:hint="eastAsia"/>
        </w:rPr>
        <w:t>年LDAR普查表----延迟修复</w:t>
      </w:r>
      <w:bookmarkEnd w:id="49"/>
    </w:p>
    <w:p>
      <w:pPr>
        <w:pStyle w:val="52"/>
        <w:jc w:val="right"/>
        <w:rPr>
          <w:rFonts w:hint="eastAsia" w:ascii="宋体" w:hAnsi="宋体" w:eastAsia="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5</w:t>
      </w:r>
      <w:r>
        <w:rPr>
          <w:rFonts w:hint="eastAsia" w:ascii="宋体" w:hAnsi="宋体" w:cs="宋体"/>
          <w:sz w:val="21"/>
          <w:szCs w:val="21"/>
          <w:lang w:eastAsia="zh-CN"/>
        </w:rPr>
        <w:t>月</w:t>
      </w:r>
      <w:r>
        <w:rPr>
          <w:rFonts w:hint="eastAsia" w:ascii="宋体" w:hAnsi="宋体" w:cs="宋体"/>
          <w:sz w:val="21"/>
          <w:szCs w:val="21"/>
          <w:lang w:val="en-US" w:eastAsia="zh-CN"/>
        </w:rPr>
        <w:t>13</w:t>
      </w:r>
      <w:r>
        <w:rPr>
          <w:rFonts w:hint="eastAsia" w:ascii="宋体" w:hAnsi="宋体" w:cs="宋体"/>
          <w:sz w:val="21"/>
          <w:szCs w:val="21"/>
          <w:lang w:eastAsia="zh-CN"/>
        </w:rPr>
        <w:t>日</w:t>
      </w:r>
    </w:p>
    <w:tbl>
      <w:tblPr>
        <w:tblStyle w:val="29"/>
        <w:tblW w:w="1421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20"/>
        <w:gridCol w:w="827"/>
        <w:gridCol w:w="827"/>
        <w:gridCol w:w="933"/>
        <w:gridCol w:w="1410"/>
        <w:gridCol w:w="788"/>
        <w:gridCol w:w="1098"/>
        <w:gridCol w:w="785"/>
        <w:gridCol w:w="938"/>
        <w:gridCol w:w="785"/>
        <w:gridCol w:w="938"/>
        <w:gridCol w:w="1098"/>
        <w:gridCol w:w="938"/>
        <w:gridCol w:w="941"/>
        <w:gridCol w:w="109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05" w:type="dxa"/>
            <w:gridSpan w:val="6"/>
            <w:tcBorders>
              <w:top w:val="single" w:color="auto" w:sz="12" w:space="0"/>
              <w:left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基本信息</w:t>
            </w:r>
          </w:p>
        </w:tc>
        <w:tc>
          <w:tcPr>
            <w:tcW w:w="3606" w:type="dxa"/>
            <w:gridSpan w:val="4"/>
            <w:tcBorders>
              <w:top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泄漏信息</w:t>
            </w:r>
          </w:p>
        </w:tc>
        <w:tc>
          <w:tcPr>
            <w:tcW w:w="2036" w:type="dxa"/>
            <w:gridSpan w:val="2"/>
            <w:tcBorders>
              <w:top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延迟修复信息</w:t>
            </w:r>
          </w:p>
        </w:tc>
        <w:tc>
          <w:tcPr>
            <w:tcW w:w="2971" w:type="dxa"/>
            <w:gridSpan w:val="3"/>
            <w:tcBorders>
              <w:top w:val="single" w:color="auto" w:sz="12" w:space="0"/>
              <w:right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修复信息1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0" w:type="dxa"/>
            <w:tcBorders>
              <w:left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w:t>
            </w:r>
          </w:p>
        </w:tc>
        <w:tc>
          <w:tcPr>
            <w:tcW w:w="827" w:type="dxa"/>
            <w:vAlign w:val="center"/>
          </w:tcPr>
          <w:p>
            <w:pPr>
              <w:pStyle w:val="52"/>
              <w:rPr>
                <w:rFonts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密封点编码</w:t>
            </w:r>
          </w:p>
        </w:tc>
        <w:tc>
          <w:tcPr>
            <w:tcW w:w="827" w:type="dxa"/>
            <w:vAlign w:val="center"/>
          </w:tcPr>
          <w:p>
            <w:pPr>
              <w:pStyle w:val="52"/>
              <w:rPr>
                <w:rFonts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密封点类别</w:t>
            </w:r>
          </w:p>
        </w:tc>
        <w:tc>
          <w:tcPr>
            <w:tcW w:w="933" w:type="dxa"/>
            <w:vAlign w:val="center"/>
          </w:tcPr>
          <w:p>
            <w:pPr>
              <w:pStyle w:val="52"/>
              <w:rPr>
                <w:rFonts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群组位置/工艺描述</w:t>
            </w:r>
          </w:p>
        </w:tc>
        <w:tc>
          <w:tcPr>
            <w:tcW w:w="1410" w:type="dxa"/>
            <w:vAlign w:val="center"/>
          </w:tcPr>
          <w:p>
            <w:pPr>
              <w:pStyle w:val="52"/>
              <w:rPr>
                <w:rFonts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密封点位置/工艺描述</w:t>
            </w:r>
          </w:p>
        </w:tc>
        <w:tc>
          <w:tcPr>
            <w:tcW w:w="78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物料</w:t>
            </w:r>
          </w:p>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名称</w:t>
            </w:r>
          </w:p>
        </w:tc>
        <w:tc>
          <w:tcPr>
            <w:tcW w:w="109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发现泄漏日期</w:t>
            </w:r>
          </w:p>
        </w:tc>
        <w:tc>
          <w:tcPr>
            <w:tcW w:w="785"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净检测值</w:t>
            </w:r>
          </w:p>
        </w:tc>
        <w:tc>
          <w:tcPr>
            <w:tcW w:w="93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跟踪检测日期</w:t>
            </w:r>
          </w:p>
        </w:tc>
        <w:tc>
          <w:tcPr>
            <w:tcW w:w="785"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净检测值</w:t>
            </w:r>
          </w:p>
        </w:tc>
        <w:tc>
          <w:tcPr>
            <w:tcW w:w="93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延迟修复原因</w:t>
            </w:r>
          </w:p>
        </w:tc>
        <w:tc>
          <w:tcPr>
            <w:tcW w:w="109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预计检修日期</w:t>
            </w:r>
          </w:p>
        </w:tc>
        <w:tc>
          <w:tcPr>
            <w:tcW w:w="93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w:t>
            </w:r>
          </w:p>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日期</w:t>
            </w:r>
          </w:p>
        </w:tc>
        <w:tc>
          <w:tcPr>
            <w:tcW w:w="941"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修复方法</w:t>
            </w:r>
          </w:p>
        </w:tc>
        <w:tc>
          <w:tcPr>
            <w:tcW w:w="1092" w:type="dxa"/>
            <w:tcBorders>
              <w:right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修复后净检测值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7" w:hRule="atLeast"/>
        </w:trPr>
        <w:tc>
          <w:tcPr>
            <w:tcW w:w="820" w:type="dxa"/>
            <w:tcBorders>
              <w:left w:val="single" w:color="auto" w:sz="12" w:space="0"/>
            </w:tcBorders>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827" w:type="dxa"/>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827"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933"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1410"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788"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1098"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785"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938" w:type="dxa"/>
            <w:vAlign w:val="center"/>
          </w:tcPr>
          <w:p>
            <w:pPr>
              <w:jc w:val="center"/>
              <w:rPr>
                <w:rFonts w:hint="default" w:ascii="宋体" w:hAnsi="宋体" w:eastAsia="宋体" w:cs="宋体"/>
                <w:sz w:val="21"/>
                <w:szCs w:val="21"/>
                <w:lang w:val="en-US" w:eastAsia="zh-CN"/>
              </w:rPr>
            </w:pPr>
            <w:r>
              <w:rPr>
                <w:rFonts w:hint="eastAsia" w:ascii="宋体" w:hAnsi="宋体" w:cs="宋体"/>
                <w:color w:val="000000"/>
                <w:szCs w:val="18"/>
              </w:rPr>
              <w:t>/</w:t>
            </w:r>
          </w:p>
        </w:tc>
        <w:tc>
          <w:tcPr>
            <w:tcW w:w="785"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938"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1098" w:type="dxa"/>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938" w:type="dxa"/>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941" w:type="dxa"/>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1092" w:type="dxa"/>
            <w:tcBorders>
              <w:right w:val="single" w:color="auto" w:sz="12" w:space="0"/>
            </w:tcBorders>
            <w:vAlign w:val="center"/>
          </w:tcPr>
          <w:p>
            <w:pPr>
              <w:rPr>
                <w:rFonts w:asciiTheme="minorEastAsia" w:hAnsiTheme="minorEastAsia" w:eastAsiaTheme="minorEastAsia" w:cstheme="minorEastAsia"/>
                <w:sz w:val="21"/>
                <w:szCs w:val="21"/>
              </w:rPr>
            </w:pPr>
            <w:r>
              <w:rPr>
                <w:rFonts w:hint="eastAsia" w:ascii="宋体" w:hAnsi="宋体" w:cs="宋体"/>
                <w:color w:val="000000"/>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4218" w:type="dxa"/>
            <w:gridSpan w:val="15"/>
            <w:tcBorders>
              <w:top w:val="single" w:color="auto" w:sz="12" w:space="0"/>
              <w:left w:val="single" w:color="auto" w:sz="12" w:space="0"/>
              <w:bottom w:val="single" w:color="auto" w:sz="12" w:space="0"/>
              <w:right w:val="single" w:color="auto" w:sz="12" w:space="0"/>
            </w:tcBorders>
            <w:vAlign w:val="center"/>
          </w:tcPr>
          <w:p>
            <w:pPr>
              <w:pStyle w:val="52"/>
              <w:ind w:firstLine="210" w:firstLineChars="100"/>
              <w:jc w:val="left"/>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注：如果填表时，泄漏点尚未修复，可以不填该项；</w:t>
            </w:r>
          </w:p>
          <w:p>
            <w:pPr>
              <w:pStyle w:val="52"/>
              <w:ind w:firstLine="210" w:firstLineChars="100"/>
              <w:jc w:val="left"/>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    检测值单位</w:t>
            </w:r>
            <w:r>
              <w:rPr>
                <w:rFonts w:hint="eastAsia" w:asciiTheme="minorEastAsia" w:hAnsiTheme="minorEastAsia" w:eastAsiaTheme="minorEastAsia" w:cstheme="minorEastAsia"/>
                <w:color w:val="000000"/>
                <w:sz w:val="21"/>
                <w:szCs w:val="21"/>
              </w:rPr>
              <w:t>μmol/mol。</w:t>
            </w:r>
          </w:p>
        </w:tc>
      </w:tr>
    </w:tbl>
    <w:p>
      <w:pPr>
        <w:pStyle w:val="2"/>
        <w:numPr>
          <w:ilvl w:val="0"/>
          <w:numId w:val="0"/>
        </w:numPr>
        <w:shd w:val="clear" w:color="auto" w:fill="4F81BD"/>
        <w:spacing w:before="240"/>
        <w:ind w:left="432" w:hanging="432"/>
        <w:jc w:val="center"/>
        <w:rPr>
          <w:rFonts w:hint="eastAsia"/>
        </w:rPr>
      </w:pPr>
      <w:bookmarkStart w:id="50" w:name="_Toc4865"/>
      <w:r>
        <w:rPr>
          <w:rFonts w:hint="eastAsia"/>
        </w:rPr>
        <w:t>20</w:t>
      </w:r>
      <w:r>
        <w:rPr>
          <w:rFonts w:hint="eastAsia"/>
          <w:lang w:val="en-US" w:eastAsia="zh-CN"/>
        </w:rPr>
        <w:t>21</w:t>
      </w:r>
      <w:r>
        <w:rPr>
          <w:rFonts w:hint="eastAsia"/>
        </w:rPr>
        <w:t>年LDAR普查表----多次严重泄漏点</w:t>
      </w:r>
      <w:bookmarkEnd w:id="50"/>
    </w:p>
    <w:p>
      <w:pPr>
        <w:pStyle w:val="52"/>
        <w:jc w:val="right"/>
        <w:rPr>
          <w:rFonts w:hint="eastAsia" w:ascii="宋体" w:hAnsi="宋体" w:eastAsia="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w:t>
      </w:r>
      <w:r>
        <w:rPr>
          <w:rFonts w:hint="eastAsia" w:ascii="宋体" w:hAnsi="宋体" w:cs="宋体"/>
          <w:sz w:val="21"/>
          <w:szCs w:val="21"/>
          <w:lang w:val="en-US" w:eastAsia="zh-CN"/>
        </w:rPr>
        <w:t>05</w:t>
      </w:r>
      <w:r>
        <w:rPr>
          <w:rFonts w:hint="eastAsia" w:ascii="宋体" w:hAnsi="宋体" w:cs="宋体"/>
          <w:sz w:val="21"/>
          <w:szCs w:val="21"/>
          <w:lang w:eastAsia="zh-CN"/>
        </w:rPr>
        <w:t>月</w:t>
      </w:r>
      <w:r>
        <w:rPr>
          <w:rFonts w:hint="eastAsia" w:ascii="宋体" w:hAnsi="宋体" w:cs="宋体"/>
          <w:sz w:val="21"/>
          <w:szCs w:val="21"/>
          <w:lang w:val="en-US" w:eastAsia="zh-CN"/>
        </w:rPr>
        <w:t>13</w:t>
      </w:r>
      <w:r>
        <w:rPr>
          <w:rFonts w:hint="eastAsia" w:ascii="宋体" w:hAnsi="宋体" w:cs="宋体"/>
          <w:sz w:val="21"/>
          <w:szCs w:val="21"/>
          <w:lang w:eastAsia="zh-CN"/>
        </w:rPr>
        <w:t>日</w:t>
      </w:r>
    </w:p>
    <w:tbl>
      <w:tblPr>
        <w:tblStyle w:val="29"/>
        <w:tblW w:w="14174"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944"/>
        <w:gridCol w:w="945"/>
        <w:gridCol w:w="945"/>
        <w:gridCol w:w="945"/>
        <w:gridCol w:w="945"/>
        <w:gridCol w:w="945"/>
        <w:gridCol w:w="945"/>
        <w:gridCol w:w="945"/>
        <w:gridCol w:w="945"/>
        <w:gridCol w:w="945"/>
        <w:gridCol w:w="945"/>
        <w:gridCol w:w="945"/>
        <w:gridCol w:w="945"/>
        <w:gridCol w:w="945"/>
        <w:gridCol w:w="945"/>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5669" w:type="dxa"/>
            <w:gridSpan w:val="6"/>
            <w:vAlign w:val="center"/>
          </w:tcPr>
          <w:p>
            <w:pPr>
              <w:jc w:val="center"/>
              <w:rPr>
                <w:rFonts w:asciiTheme="minorEastAsia" w:hAnsiTheme="minorEastAsia" w:cstheme="minorEastAsia"/>
                <w:szCs w:val="21"/>
              </w:rPr>
            </w:pPr>
            <w:r>
              <w:rPr>
                <w:rFonts w:hint="eastAsia" w:asciiTheme="minorEastAsia" w:hAnsiTheme="minorEastAsia" w:cstheme="minorEastAsia"/>
                <w:szCs w:val="21"/>
              </w:rPr>
              <w:t>基本信息</w:t>
            </w:r>
          </w:p>
        </w:tc>
        <w:tc>
          <w:tcPr>
            <w:tcW w:w="6615" w:type="dxa"/>
            <w:gridSpan w:val="7"/>
            <w:vAlign w:val="center"/>
          </w:tcPr>
          <w:p>
            <w:pPr>
              <w:jc w:val="center"/>
              <w:rPr>
                <w:rFonts w:asciiTheme="minorEastAsia" w:hAnsiTheme="minorEastAsia" w:cstheme="minorEastAsia"/>
                <w:szCs w:val="21"/>
              </w:rPr>
            </w:pPr>
            <w:r>
              <w:rPr>
                <w:rFonts w:hint="eastAsia" w:asciiTheme="minorEastAsia" w:hAnsiTheme="minorEastAsia" w:cstheme="minorEastAsia"/>
                <w:szCs w:val="21"/>
              </w:rPr>
              <w:t>泄漏及维修历史</w:t>
            </w:r>
          </w:p>
        </w:tc>
        <w:tc>
          <w:tcPr>
            <w:tcW w:w="1890" w:type="dxa"/>
            <w:gridSpan w:val="2"/>
          </w:tcPr>
          <w:p>
            <w:pPr>
              <w:jc w:val="center"/>
              <w:rPr>
                <w:rFonts w:asciiTheme="minorEastAsia" w:hAnsiTheme="minorEastAsia" w:cstheme="minorEastAsia"/>
                <w:szCs w:val="21"/>
              </w:rPr>
            </w:pPr>
            <w:r>
              <w:rPr>
                <w:rFonts w:hint="eastAsia" w:asciiTheme="minorEastAsia" w:hAnsiTheme="minorEastAsia" w:cstheme="minorEastAsia"/>
                <w:szCs w:val="21"/>
              </w:rPr>
              <w:t>整治方案制定与实施</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944"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装置</w:t>
            </w:r>
          </w:p>
        </w:tc>
        <w:tc>
          <w:tcPr>
            <w:tcW w:w="945" w:type="dxa"/>
            <w:vAlign w:val="center"/>
          </w:tcPr>
          <w:p>
            <w:pPr>
              <w:jc w:val="center"/>
              <w:rPr>
                <w:rFonts w:asciiTheme="minorEastAsia" w:hAnsiTheme="minorEastAsia" w:cstheme="minorEastAsia"/>
                <w:color w:val="000000"/>
                <w:kern w:val="16"/>
                <w:szCs w:val="21"/>
              </w:rPr>
            </w:pPr>
            <w:r>
              <w:rPr>
                <w:rFonts w:hint="eastAsia" w:asciiTheme="minorEastAsia" w:hAnsiTheme="minorEastAsia" w:cstheme="minorEastAsia"/>
                <w:szCs w:val="21"/>
              </w:rPr>
              <w:t>密封点</w:t>
            </w:r>
          </w:p>
          <w:p>
            <w:pPr>
              <w:jc w:val="center"/>
              <w:rPr>
                <w:rFonts w:asciiTheme="minorEastAsia" w:hAnsiTheme="minorEastAsia" w:cstheme="minorEastAsia"/>
                <w:color w:val="000000"/>
                <w:kern w:val="16"/>
                <w:szCs w:val="21"/>
              </w:rPr>
            </w:pPr>
            <w:r>
              <w:rPr>
                <w:rFonts w:hint="eastAsia" w:asciiTheme="minorEastAsia" w:hAnsiTheme="minorEastAsia" w:cstheme="minorEastAsia"/>
                <w:szCs w:val="21"/>
              </w:rPr>
              <w:t>编码</w:t>
            </w:r>
          </w:p>
        </w:tc>
        <w:tc>
          <w:tcPr>
            <w:tcW w:w="945" w:type="dxa"/>
            <w:vAlign w:val="center"/>
          </w:tcPr>
          <w:p>
            <w:pPr>
              <w:jc w:val="center"/>
              <w:rPr>
                <w:rFonts w:asciiTheme="minorEastAsia" w:hAnsiTheme="minorEastAsia" w:cstheme="minorEastAsia"/>
                <w:color w:val="000000"/>
                <w:kern w:val="16"/>
                <w:szCs w:val="21"/>
              </w:rPr>
            </w:pPr>
            <w:r>
              <w:rPr>
                <w:rFonts w:hint="eastAsia" w:asciiTheme="minorEastAsia" w:hAnsiTheme="minorEastAsia" w:cstheme="minorEastAsia"/>
                <w:szCs w:val="21"/>
              </w:rPr>
              <w:t>密封点</w:t>
            </w:r>
          </w:p>
          <w:p>
            <w:pPr>
              <w:jc w:val="center"/>
              <w:rPr>
                <w:rFonts w:asciiTheme="minorEastAsia" w:hAnsiTheme="minorEastAsia" w:cstheme="minorEastAsia"/>
                <w:color w:val="000000"/>
                <w:kern w:val="16"/>
                <w:szCs w:val="21"/>
              </w:rPr>
            </w:pPr>
            <w:r>
              <w:rPr>
                <w:rFonts w:hint="eastAsia" w:asciiTheme="minorEastAsia" w:hAnsiTheme="minorEastAsia" w:cstheme="minorEastAsia"/>
                <w:szCs w:val="21"/>
              </w:rPr>
              <w:t>类别</w:t>
            </w:r>
          </w:p>
        </w:tc>
        <w:tc>
          <w:tcPr>
            <w:tcW w:w="945" w:type="dxa"/>
            <w:vAlign w:val="center"/>
          </w:tcPr>
          <w:p>
            <w:pPr>
              <w:jc w:val="center"/>
              <w:rPr>
                <w:rFonts w:asciiTheme="minorEastAsia" w:hAnsiTheme="minorEastAsia" w:cstheme="minorEastAsia"/>
                <w:color w:val="000000"/>
                <w:kern w:val="16"/>
                <w:szCs w:val="21"/>
              </w:rPr>
            </w:pPr>
            <w:r>
              <w:rPr>
                <w:rFonts w:hint="eastAsia" w:asciiTheme="minorEastAsia" w:hAnsiTheme="minorEastAsia" w:cstheme="minorEastAsia"/>
                <w:szCs w:val="21"/>
              </w:rPr>
              <w:t>群组位置/工艺描述</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密封点位置/工艺描述</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物料名称</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第1次发现泄漏日期</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第1次净检测值</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第1次修复日期</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第2次发现泄漏日期</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第2次净检测值</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第2次修复日期</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整治方案</w:t>
            </w:r>
          </w:p>
          <w:p>
            <w:pPr>
              <w:jc w:val="center"/>
              <w:rPr>
                <w:rFonts w:asciiTheme="minorEastAsia" w:hAnsiTheme="minorEastAsia" w:cstheme="minorEastAsia"/>
                <w:szCs w:val="21"/>
              </w:rPr>
            </w:pPr>
            <w:r>
              <w:rPr>
                <w:rFonts w:hint="eastAsia" w:asciiTheme="minorEastAsia" w:hAnsiTheme="minorEastAsia" w:cstheme="minorEastAsia"/>
                <w:szCs w:val="21"/>
              </w:rPr>
              <w:t>简介</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计划实施日期</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944"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r>
    </w:tbl>
    <w:p>
      <w:pPr>
        <w:pStyle w:val="2"/>
        <w:numPr>
          <w:ilvl w:val="0"/>
          <w:numId w:val="0"/>
        </w:numPr>
        <w:shd w:val="clear" w:color="auto" w:fill="4F81BD"/>
        <w:spacing w:before="240"/>
        <w:ind w:left="432" w:hanging="432"/>
        <w:jc w:val="center"/>
        <w:rPr>
          <w:rFonts w:hint="eastAsia"/>
        </w:rPr>
      </w:pPr>
      <w:bookmarkStart w:id="51" w:name="_Toc21767"/>
      <w:r>
        <w:rPr>
          <w:rFonts w:hint="eastAsia"/>
        </w:rPr>
        <w:t>20</w:t>
      </w:r>
      <w:r>
        <w:rPr>
          <w:rFonts w:hint="eastAsia"/>
          <w:lang w:val="en-US" w:eastAsia="zh-CN"/>
        </w:rPr>
        <w:t>21</w:t>
      </w:r>
      <w:r>
        <w:rPr>
          <w:rFonts w:hint="eastAsia"/>
        </w:rPr>
        <w:t>年LDAR普查表----多次严重泄漏点整治跟踪</w:t>
      </w:r>
      <w:bookmarkEnd w:id="51"/>
    </w:p>
    <w:p>
      <w:pPr>
        <w:pStyle w:val="52"/>
        <w:jc w:val="right"/>
        <w:rPr>
          <w:rFonts w:hint="eastAsia" w:ascii="宋体" w:hAnsi="宋体" w:eastAsia="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5</w:t>
      </w:r>
      <w:r>
        <w:rPr>
          <w:rFonts w:hint="eastAsia" w:ascii="宋体" w:hAnsi="宋体" w:cs="宋体"/>
          <w:sz w:val="21"/>
          <w:szCs w:val="21"/>
          <w:lang w:eastAsia="zh-CN"/>
        </w:rPr>
        <w:t>月</w:t>
      </w:r>
      <w:r>
        <w:rPr>
          <w:rFonts w:hint="eastAsia" w:ascii="宋体" w:hAnsi="宋体" w:cs="宋体"/>
          <w:sz w:val="21"/>
          <w:szCs w:val="21"/>
          <w:lang w:val="en-US" w:eastAsia="zh-CN"/>
        </w:rPr>
        <w:t>13</w:t>
      </w:r>
      <w:r>
        <w:rPr>
          <w:rFonts w:hint="eastAsia" w:ascii="宋体" w:hAnsi="宋体" w:cs="宋体"/>
          <w:sz w:val="21"/>
          <w:szCs w:val="21"/>
          <w:lang w:eastAsia="zh-CN"/>
        </w:rPr>
        <w:t>日</w:t>
      </w:r>
    </w:p>
    <w:tbl>
      <w:tblPr>
        <w:tblStyle w:val="29"/>
        <w:tblW w:w="14218"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888"/>
        <w:gridCol w:w="890"/>
        <w:gridCol w:w="890"/>
        <w:gridCol w:w="890"/>
        <w:gridCol w:w="890"/>
        <w:gridCol w:w="887"/>
        <w:gridCol w:w="890"/>
        <w:gridCol w:w="890"/>
        <w:gridCol w:w="890"/>
        <w:gridCol w:w="890"/>
        <w:gridCol w:w="887"/>
        <w:gridCol w:w="890"/>
        <w:gridCol w:w="890"/>
        <w:gridCol w:w="890"/>
        <w:gridCol w:w="890"/>
        <w:gridCol w:w="876"/>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5335" w:type="dxa"/>
            <w:gridSpan w:val="6"/>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基本信息</w:t>
            </w:r>
          </w:p>
        </w:tc>
        <w:tc>
          <w:tcPr>
            <w:tcW w:w="1780" w:type="dxa"/>
            <w:gridSpan w:val="2"/>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整治情况</w:t>
            </w:r>
          </w:p>
        </w:tc>
        <w:tc>
          <w:tcPr>
            <w:tcW w:w="4447" w:type="dxa"/>
            <w:gridSpan w:val="5"/>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整治后检测信息</w:t>
            </w:r>
          </w:p>
        </w:tc>
        <w:tc>
          <w:tcPr>
            <w:tcW w:w="2656" w:type="dxa"/>
            <w:gridSpan w:val="3"/>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泄漏历史</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888"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装置</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密封点编码</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密封点类别</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群组位置</w:t>
            </w:r>
            <w:r>
              <w:rPr>
                <w:rFonts w:asciiTheme="minorEastAsia" w:hAnsiTheme="minorEastAsia" w:eastAsiaTheme="minorEastAsia"/>
                <w:sz w:val="21"/>
                <w:szCs w:val="21"/>
              </w:rPr>
              <w:t>/</w:t>
            </w:r>
            <w:r>
              <w:rPr>
                <w:rFonts w:hint="eastAsia" w:asciiTheme="minorEastAsia" w:hAnsiTheme="minorEastAsia" w:eastAsiaTheme="minorEastAsia"/>
                <w:sz w:val="21"/>
                <w:szCs w:val="21"/>
              </w:rPr>
              <w:t>工艺描述</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密封点位置</w:t>
            </w:r>
            <w:r>
              <w:rPr>
                <w:rFonts w:asciiTheme="minorEastAsia" w:hAnsiTheme="minorEastAsia" w:eastAsiaTheme="minorEastAsia"/>
                <w:sz w:val="21"/>
                <w:szCs w:val="21"/>
              </w:rPr>
              <w:t>/</w:t>
            </w:r>
            <w:r>
              <w:rPr>
                <w:rFonts w:hint="eastAsia" w:asciiTheme="minorEastAsia" w:hAnsiTheme="minorEastAsia" w:eastAsiaTheme="minorEastAsia"/>
                <w:sz w:val="21"/>
                <w:szCs w:val="21"/>
              </w:rPr>
              <w:t>工艺描述</w:t>
            </w:r>
          </w:p>
        </w:tc>
        <w:tc>
          <w:tcPr>
            <w:tcW w:w="887"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物料</w:t>
            </w:r>
          </w:p>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名称</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整治</w:t>
            </w:r>
          </w:p>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方案</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实施</w:t>
            </w:r>
          </w:p>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日期</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第</w:t>
            </w:r>
            <w:r>
              <w:rPr>
                <w:rFonts w:asciiTheme="minorEastAsia" w:hAnsiTheme="minorEastAsia" w:eastAsiaTheme="minorEastAsia"/>
                <w:sz w:val="21"/>
                <w:szCs w:val="21"/>
              </w:rPr>
              <w:t>1</w:t>
            </w:r>
            <w:r>
              <w:rPr>
                <w:rFonts w:hint="eastAsia" w:asciiTheme="minorEastAsia" w:hAnsiTheme="minorEastAsia" w:eastAsiaTheme="minorEastAsia"/>
                <w:sz w:val="21"/>
                <w:szCs w:val="21"/>
              </w:rPr>
              <w:t>次检测日期</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第</w:t>
            </w:r>
            <w:r>
              <w:rPr>
                <w:rFonts w:asciiTheme="minorEastAsia" w:hAnsiTheme="minorEastAsia" w:eastAsiaTheme="minorEastAsia"/>
                <w:sz w:val="21"/>
                <w:szCs w:val="21"/>
              </w:rPr>
              <w:t>1</w:t>
            </w:r>
            <w:r>
              <w:rPr>
                <w:rFonts w:hint="eastAsia" w:asciiTheme="minorEastAsia" w:hAnsiTheme="minorEastAsia" w:eastAsiaTheme="minorEastAsia"/>
                <w:sz w:val="21"/>
                <w:szCs w:val="21"/>
              </w:rPr>
              <w:t>次净检测值</w:t>
            </w:r>
          </w:p>
        </w:tc>
        <w:tc>
          <w:tcPr>
            <w:tcW w:w="887"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第</w:t>
            </w:r>
            <w:r>
              <w:rPr>
                <w:rFonts w:asciiTheme="minorEastAsia" w:hAnsiTheme="minorEastAsia" w:eastAsiaTheme="minorEastAsia"/>
                <w:sz w:val="21"/>
                <w:szCs w:val="21"/>
              </w:rPr>
              <w:t>2</w:t>
            </w:r>
            <w:r>
              <w:rPr>
                <w:rFonts w:hint="eastAsia" w:asciiTheme="minorEastAsia" w:hAnsiTheme="minorEastAsia" w:eastAsiaTheme="minorEastAsia"/>
                <w:sz w:val="21"/>
                <w:szCs w:val="21"/>
              </w:rPr>
              <w:t>次检测日期</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第</w:t>
            </w:r>
            <w:r>
              <w:rPr>
                <w:rFonts w:asciiTheme="minorEastAsia" w:hAnsiTheme="minorEastAsia" w:eastAsiaTheme="minorEastAsia"/>
                <w:sz w:val="21"/>
                <w:szCs w:val="21"/>
              </w:rPr>
              <w:t>2</w:t>
            </w:r>
            <w:r>
              <w:rPr>
                <w:rFonts w:hint="eastAsia" w:asciiTheme="minorEastAsia" w:hAnsiTheme="minorEastAsia" w:eastAsiaTheme="minorEastAsia"/>
                <w:sz w:val="21"/>
                <w:szCs w:val="21"/>
              </w:rPr>
              <w:t>次净检测值</w:t>
            </w:r>
          </w:p>
        </w:tc>
        <w:tc>
          <w:tcPr>
            <w:tcW w:w="890" w:type="dxa"/>
            <w:vAlign w:val="center"/>
          </w:tcPr>
          <w:p>
            <w:pPr>
              <w:pStyle w:val="52"/>
              <w:rPr>
                <w:rFonts w:asciiTheme="minorEastAsia" w:hAnsiTheme="minorEastAsia" w:eastAsiaTheme="minorEastAsia"/>
                <w:sz w:val="21"/>
                <w:szCs w:val="21"/>
              </w:rPr>
            </w:pPr>
            <w:r>
              <w:rPr>
                <w:rFonts w:asciiTheme="minorEastAsia" w:hAnsiTheme="minorEastAsia" w:eastAsiaTheme="minorEastAsia"/>
                <w:sz w:val="21"/>
                <w:szCs w:val="21"/>
              </w:rPr>
              <w:t>…</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首次发现严重泄漏日期</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首次严重泄漏净检测值</w:t>
            </w:r>
          </w:p>
        </w:tc>
        <w:tc>
          <w:tcPr>
            <w:tcW w:w="876"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自首次严重泄漏后</w:t>
            </w:r>
            <w:r>
              <w:rPr>
                <w:rFonts w:asciiTheme="minorEastAsia" w:hAnsiTheme="minorEastAsia" w:eastAsiaTheme="minorEastAsia"/>
                <w:sz w:val="21"/>
                <w:szCs w:val="21"/>
              </w:rPr>
              <w:t>,</w:t>
            </w:r>
            <w:r>
              <w:rPr>
                <w:rFonts w:hint="eastAsia" w:asciiTheme="minorEastAsia" w:hAnsiTheme="minorEastAsia" w:eastAsiaTheme="minorEastAsia"/>
                <w:sz w:val="21"/>
                <w:szCs w:val="21"/>
              </w:rPr>
              <w:t>修复</w:t>
            </w:r>
            <w:r>
              <w:rPr>
                <w:rFonts w:asciiTheme="minorEastAsia" w:hAnsiTheme="minorEastAsia" w:eastAsiaTheme="minorEastAsia"/>
                <w:sz w:val="21"/>
                <w:szCs w:val="21"/>
              </w:rPr>
              <w:t>/</w:t>
            </w:r>
            <w:r>
              <w:rPr>
                <w:rFonts w:hint="eastAsia" w:asciiTheme="minorEastAsia" w:hAnsiTheme="minorEastAsia" w:eastAsiaTheme="minorEastAsia"/>
                <w:sz w:val="21"/>
                <w:szCs w:val="21"/>
              </w:rPr>
              <w:t>严重泄漏循环次数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888"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87"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87"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76"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bl>
    <w:p>
      <w:pPr>
        <w:rPr>
          <w:rFonts w:ascii="宋体" w:hAnsi="宋体" w:cs="宋体"/>
          <w:b/>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pStyle w:val="2"/>
        <w:numPr>
          <w:ilvl w:val="0"/>
          <w:numId w:val="0"/>
        </w:numPr>
        <w:spacing w:before="240"/>
        <w:ind w:left="432" w:hanging="432"/>
      </w:pPr>
      <w:bookmarkStart w:id="52" w:name="_Toc4209"/>
      <w:r>
        <w:rPr>
          <w:rFonts w:hint="eastAsia"/>
        </w:rPr>
        <w:t>附表</w:t>
      </w:r>
      <w:r>
        <w:rPr>
          <w:rFonts w:hint="eastAsia"/>
          <w:lang w:val="en-US" w:eastAsia="zh-CN"/>
        </w:rPr>
        <w:t>2</w:t>
      </w:r>
      <w:r>
        <w:rPr>
          <w:rFonts w:hint="eastAsia"/>
        </w:rPr>
        <w:t>.检测</w:t>
      </w:r>
      <w:r>
        <w:t>仪器校准</w:t>
      </w:r>
      <w:r>
        <w:rPr>
          <w:rFonts w:hint="eastAsia"/>
          <w:lang w:val="en-US" w:eastAsia="zh-CN"/>
        </w:rPr>
        <w:t>汇总</w:t>
      </w:r>
      <w:r>
        <w:rPr>
          <w:rFonts w:hint="eastAsia"/>
        </w:rPr>
        <w:t>表</w:t>
      </w:r>
      <w:bookmarkEnd w:id="52"/>
    </w:p>
    <w:p>
      <w:pPr>
        <w:jc w:val="both"/>
        <w:rPr>
          <w:rFonts w:hint="eastAsia" w:ascii="宋体" w:hAnsi="宋体" w:cs="宋体"/>
          <w:color w:val="000000"/>
          <w:kern w:val="0"/>
          <w:szCs w:val="21"/>
        </w:rPr>
      </w:pPr>
      <w:r>
        <w:rPr>
          <w:rFonts w:hint="eastAsia"/>
        </w:rPr>
        <w:t xml:space="preserve"> </w:t>
      </w:r>
      <w:r>
        <w:rPr>
          <w:rFonts w:hint="eastAsia" w:ascii="宋体" w:hAnsi="宋体" w:cs="宋体"/>
          <w:b/>
          <w:color w:val="000000"/>
          <w:kern w:val="0"/>
          <w:szCs w:val="21"/>
        </w:rPr>
        <w:t>仪</w:t>
      </w:r>
      <w:r>
        <w:rPr>
          <w:rFonts w:hint="eastAsia" w:ascii="宋体" w:hAnsi="宋体" w:eastAsia="宋体" w:cs="宋体"/>
          <w:b/>
          <w:color w:val="000000"/>
          <w:kern w:val="0"/>
          <w:szCs w:val="21"/>
        </w:rPr>
        <w:t>器名称：</w:t>
      </w:r>
      <w:r>
        <w:rPr>
          <w:rFonts w:hint="eastAsia" w:ascii="宋体" w:hAnsi="宋体" w:eastAsia="宋体" w:cs="宋体"/>
          <w:color w:val="000000"/>
          <w:kern w:val="0"/>
          <w:szCs w:val="21"/>
          <w:u w:val="single"/>
        </w:rPr>
        <w:t>氢火焰离子化检测仪</w:t>
      </w:r>
      <w:r>
        <w:rPr>
          <w:rFonts w:hint="eastAsia" w:ascii="宋体" w:hAnsi="宋体" w:eastAsia="宋体" w:cs="宋体"/>
          <w:color w:val="000000"/>
          <w:kern w:val="0"/>
          <w:szCs w:val="21"/>
        </w:rPr>
        <w:t xml:space="preserve"> </w:t>
      </w:r>
      <w:r>
        <w:rPr>
          <w:rFonts w:hint="eastAsia" w:ascii="宋体" w:hAnsi="宋体" w:eastAsia="宋体" w:cs="宋体"/>
          <w:b/>
          <w:color w:val="000000"/>
          <w:kern w:val="0"/>
          <w:szCs w:val="21"/>
        </w:rPr>
        <w:t>校准气体类别：</w:t>
      </w:r>
      <w:r>
        <w:rPr>
          <w:rFonts w:hint="eastAsia" w:ascii="宋体" w:hAnsi="宋体" w:eastAsia="宋体" w:cs="宋体"/>
          <w:color w:val="000000"/>
          <w:kern w:val="0"/>
          <w:szCs w:val="21"/>
          <w:u w:val="single"/>
        </w:rPr>
        <w:t>零气/甲烷</w:t>
      </w:r>
      <w:r>
        <w:rPr>
          <w:rFonts w:hint="eastAsia" w:ascii="宋体" w:hAnsi="宋体" w:eastAsia="宋体" w:cs="宋体"/>
          <w:color w:val="000000"/>
          <w:kern w:val="0"/>
          <w:szCs w:val="21"/>
        </w:rPr>
        <w:t xml:space="preserve"> </w:t>
      </w:r>
      <w:r>
        <w:rPr>
          <w:rFonts w:hint="eastAsia" w:ascii="宋体" w:hAnsi="宋体" w:eastAsia="宋体" w:cs="宋体"/>
          <w:b/>
          <w:color w:val="000000"/>
          <w:kern w:val="0"/>
          <w:szCs w:val="21"/>
        </w:rPr>
        <w:t>操作人员：</w:t>
      </w:r>
      <w:r>
        <w:rPr>
          <w:rFonts w:hint="eastAsia" w:ascii="宋体" w:hAnsi="宋体" w:eastAsia="宋体" w:cs="宋体"/>
          <w:color w:val="000000"/>
          <w:kern w:val="0"/>
          <w:szCs w:val="21"/>
        </w:rPr>
        <w:t xml:space="preserve"> </w:t>
      </w:r>
      <w:r>
        <w:rPr>
          <w:rFonts w:hint="eastAsia" w:ascii="宋体" w:hAnsi="宋体" w:eastAsia="宋体" w:cs="宋体"/>
          <w:color w:val="000000"/>
          <w:kern w:val="0"/>
          <w:szCs w:val="21"/>
          <w:u w:val="single"/>
          <w:lang w:val="en-US" w:eastAsia="zh-CN"/>
        </w:rPr>
        <w:t>姜嘉琦、张浩男、刘瑞琪、刘瑞超、张瑞超</w:t>
      </w:r>
      <w:r>
        <w:rPr>
          <w:rFonts w:hint="eastAsia" w:ascii="宋体" w:hAnsi="宋体" w:eastAsia="宋体" w:cs="宋体"/>
          <w:color w:val="000000"/>
          <w:kern w:val="0"/>
          <w:szCs w:val="21"/>
        </w:rPr>
        <w:t xml:space="preserve"> </w:t>
      </w:r>
      <w:r>
        <w:rPr>
          <w:rFonts w:hint="eastAsia" w:ascii="宋体" w:hAnsi="宋体" w:eastAsia="宋体" w:cs="宋体"/>
          <w:b/>
          <w:color w:val="000000"/>
          <w:kern w:val="0"/>
          <w:szCs w:val="21"/>
        </w:rPr>
        <w:t>审核人员</w:t>
      </w:r>
      <w:r>
        <w:rPr>
          <w:rFonts w:hint="eastAsia" w:ascii="宋体" w:hAnsi="宋体" w:eastAsia="宋体" w:cs="宋体"/>
          <w:color w:val="000000"/>
          <w:kern w:val="0"/>
          <w:szCs w:val="21"/>
        </w:rPr>
        <w:t>：</w:t>
      </w:r>
      <w:r>
        <w:rPr>
          <w:rFonts w:hint="eastAsia" w:ascii="宋体" w:hAnsi="宋体" w:eastAsia="宋体" w:cs="宋体"/>
          <w:color w:val="000000"/>
          <w:kern w:val="0"/>
          <w:szCs w:val="21"/>
          <w:u w:val="single"/>
          <w:lang w:val="en-US" w:eastAsia="zh-CN"/>
        </w:rPr>
        <w:t>武成鹤</w:t>
      </w:r>
      <w:r>
        <w:rPr>
          <w:rFonts w:hint="eastAsia" w:ascii="宋体" w:hAnsi="宋体" w:eastAsia="宋体" w:cs="宋体"/>
          <w:color w:val="000000"/>
          <w:kern w:val="0"/>
          <w:szCs w:val="21"/>
          <w:u w:val="single"/>
        </w:rPr>
        <w:t xml:space="preserve"> </w:t>
      </w:r>
      <w:r>
        <w:rPr>
          <w:rFonts w:hint="eastAsia" w:ascii="宋体" w:hAnsi="宋体" w:cs="宋体"/>
          <w:color w:val="000000"/>
          <w:kern w:val="0"/>
          <w:szCs w:val="21"/>
        </w:rPr>
        <w:t xml:space="preserve"> </w:t>
      </w:r>
    </w:p>
    <w:p>
      <w:pPr>
        <w:jc w:val="both"/>
      </w:pPr>
      <w:r>
        <w:rPr>
          <w:rFonts w:hint="eastAsia"/>
        </w:rPr>
        <w:t xml:space="preserve">                                                                           </w:t>
      </w:r>
    </w:p>
    <w:tbl>
      <w:tblPr>
        <w:tblStyle w:val="30"/>
        <w:tblW w:w="142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2254"/>
        <w:gridCol w:w="2254"/>
        <w:gridCol w:w="2254"/>
        <w:gridCol w:w="2254"/>
        <w:gridCol w:w="2254"/>
        <w:gridCol w:w="22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731" w:type="dxa"/>
            <w:shd w:val="clear" w:color="auto" w:fill="9CC2E5" w:themeFill="accent1" w:themeFillTint="99"/>
            <w:vAlign w:val="center"/>
          </w:tcPr>
          <w:p>
            <w:pPr>
              <w:widowControl/>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color w:val="000000"/>
                <w:kern w:val="0"/>
                <w:szCs w:val="21"/>
              </w:rPr>
              <w:t>序号</w:t>
            </w:r>
          </w:p>
        </w:tc>
        <w:tc>
          <w:tcPr>
            <w:tcW w:w="2254" w:type="dxa"/>
            <w:shd w:val="clear" w:color="auto" w:fill="9CC2E5" w:themeFill="accent1" w:themeFillTint="99"/>
            <w:vAlign w:val="center"/>
          </w:tcPr>
          <w:p>
            <w:pPr>
              <w:widowControl/>
              <w:jc w:val="center"/>
              <w:rPr>
                <w:rFonts w:hint="eastAsia" w:asciiTheme="minorEastAsia" w:hAnsiTheme="minorEastAsia" w:eastAsiaTheme="minorEastAsia" w:cstheme="minorEastAsia"/>
                <w:b/>
                <w:color w:val="000000"/>
                <w:kern w:val="0"/>
                <w:szCs w:val="21"/>
                <w:lang w:val="en-US" w:eastAsia="zh-CN"/>
              </w:rPr>
            </w:pPr>
            <w:r>
              <w:rPr>
                <w:rFonts w:hint="eastAsia" w:asciiTheme="minorEastAsia" w:hAnsiTheme="minorEastAsia" w:eastAsiaTheme="minorEastAsia" w:cstheme="minorEastAsia"/>
                <w:b/>
                <w:color w:val="000000"/>
                <w:kern w:val="0"/>
                <w:szCs w:val="21"/>
                <w:lang w:val="en-US" w:eastAsia="zh-CN"/>
              </w:rPr>
              <w:t>仪器编号</w:t>
            </w:r>
          </w:p>
        </w:tc>
        <w:tc>
          <w:tcPr>
            <w:tcW w:w="2254" w:type="dxa"/>
            <w:shd w:val="clear" w:color="auto" w:fill="9CC2E5" w:themeFill="accent1" w:themeFillTint="99"/>
            <w:vAlign w:val="center"/>
          </w:tcPr>
          <w:p>
            <w:pPr>
              <w:widowControl/>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color w:val="000000"/>
                <w:kern w:val="0"/>
                <w:szCs w:val="21"/>
              </w:rPr>
              <w:t>校准气体浓度</w:t>
            </w:r>
          </w:p>
          <w:p>
            <w:pPr>
              <w:widowControl/>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kern w:val="0"/>
                <w:szCs w:val="21"/>
              </w:rPr>
              <w:t>(</w:t>
            </w:r>
            <w:r>
              <w:rPr>
                <w:rFonts w:hint="eastAsia" w:asciiTheme="minorEastAsia" w:hAnsiTheme="minorEastAsia" w:eastAsiaTheme="minorEastAsia" w:cstheme="minorEastAsia"/>
                <w:b/>
              </w:rPr>
              <w:t>µmol/mol</w:t>
            </w:r>
            <w:r>
              <w:rPr>
                <w:rFonts w:hint="eastAsia" w:asciiTheme="minorEastAsia" w:hAnsiTheme="minorEastAsia" w:eastAsiaTheme="minorEastAsia" w:cstheme="minorEastAsia"/>
                <w:b/>
                <w:kern w:val="0"/>
                <w:szCs w:val="21"/>
              </w:rPr>
              <w:t>)</w:t>
            </w:r>
          </w:p>
        </w:tc>
        <w:tc>
          <w:tcPr>
            <w:tcW w:w="2254" w:type="dxa"/>
            <w:shd w:val="clear" w:color="auto" w:fill="9CC2E5" w:themeFill="accent1" w:themeFillTint="99"/>
            <w:vAlign w:val="center"/>
          </w:tcPr>
          <w:p>
            <w:pPr>
              <w:widowControl/>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color w:val="000000"/>
                <w:kern w:val="0"/>
                <w:szCs w:val="21"/>
              </w:rPr>
              <w:t>零点示值</w:t>
            </w:r>
          </w:p>
          <w:p>
            <w:pPr>
              <w:widowControl/>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kern w:val="0"/>
                <w:szCs w:val="21"/>
              </w:rPr>
              <w:t>(</w:t>
            </w:r>
            <w:r>
              <w:rPr>
                <w:rFonts w:hint="eastAsia" w:asciiTheme="minorEastAsia" w:hAnsiTheme="minorEastAsia" w:eastAsiaTheme="minorEastAsia" w:cstheme="minorEastAsia"/>
                <w:b/>
              </w:rPr>
              <w:t>µmol/mol</w:t>
            </w:r>
            <w:r>
              <w:rPr>
                <w:rFonts w:hint="eastAsia" w:asciiTheme="minorEastAsia" w:hAnsiTheme="minorEastAsia" w:eastAsiaTheme="minorEastAsia" w:cstheme="minorEastAsia"/>
                <w:b/>
                <w:kern w:val="0"/>
                <w:szCs w:val="21"/>
              </w:rPr>
              <w:t>)</w:t>
            </w:r>
          </w:p>
        </w:tc>
        <w:tc>
          <w:tcPr>
            <w:tcW w:w="2254" w:type="dxa"/>
            <w:shd w:val="clear" w:color="auto" w:fill="9CC2E5" w:themeFill="accent1" w:themeFillTint="99"/>
            <w:vAlign w:val="center"/>
          </w:tcPr>
          <w:p>
            <w:pPr>
              <w:widowControl/>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color w:val="000000"/>
                <w:kern w:val="0"/>
                <w:szCs w:val="21"/>
              </w:rPr>
              <w:t>校准结果</w:t>
            </w:r>
          </w:p>
          <w:p>
            <w:pPr>
              <w:widowControl/>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kern w:val="0"/>
                <w:szCs w:val="21"/>
              </w:rPr>
              <w:t>(</w:t>
            </w:r>
            <w:r>
              <w:rPr>
                <w:rFonts w:hint="eastAsia" w:asciiTheme="minorEastAsia" w:hAnsiTheme="minorEastAsia" w:eastAsiaTheme="minorEastAsia" w:cstheme="minorEastAsia"/>
                <w:b/>
              </w:rPr>
              <w:t>µmol/mol</w:t>
            </w:r>
            <w:r>
              <w:rPr>
                <w:rFonts w:hint="eastAsia" w:asciiTheme="minorEastAsia" w:hAnsiTheme="minorEastAsia" w:eastAsiaTheme="minorEastAsia" w:cstheme="minorEastAsia"/>
                <w:b/>
                <w:kern w:val="0"/>
                <w:szCs w:val="21"/>
              </w:rPr>
              <w:t>)</w:t>
            </w:r>
          </w:p>
        </w:tc>
        <w:tc>
          <w:tcPr>
            <w:tcW w:w="2254" w:type="dxa"/>
            <w:shd w:val="clear" w:color="auto" w:fill="9CC2E5" w:themeFill="accent1" w:themeFillTint="99"/>
            <w:vAlign w:val="center"/>
          </w:tcPr>
          <w:p>
            <w:pPr>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color w:val="000000"/>
                <w:kern w:val="0"/>
                <w:szCs w:val="21"/>
              </w:rPr>
              <w:t>结论</w:t>
            </w:r>
          </w:p>
        </w:tc>
        <w:tc>
          <w:tcPr>
            <w:tcW w:w="2255" w:type="dxa"/>
            <w:shd w:val="clear" w:color="auto" w:fill="9CC2E5" w:themeFill="accent1" w:themeFillTint="99"/>
            <w:vAlign w:val="center"/>
          </w:tcPr>
          <w:p>
            <w:pPr>
              <w:widowControl/>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color w:val="000000"/>
                <w:kern w:val="0"/>
                <w:szCs w:val="21"/>
              </w:rPr>
              <w:t>校准日期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73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rPr>
              <w:t>1</w:t>
            </w:r>
          </w:p>
        </w:tc>
        <w:tc>
          <w:tcPr>
            <w:tcW w:w="2254" w:type="dxa"/>
            <w:vAlign w:val="center"/>
          </w:tcPr>
          <w:p>
            <w:pPr>
              <w:widowControl/>
              <w:jc w:val="center"/>
              <w:rPr>
                <w:rFonts w:hint="eastAsia" w:asciiTheme="minorEastAsia" w:hAnsiTheme="minorEastAsia" w:eastAsiaTheme="minorEastAsia" w:cstheme="minorEastAsia"/>
                <w:color w:val="000000"/>
                <w:kern w:val="0"/>
                <w:sz w:val="21"/>
                <w:szCs w:val="21"/>
                <w:lang w:val="en-US" w:eastAsia="zh-CN"/>
              </w:rPr>
            </w:pPr>
            <w:r>
              <w:rPr>
                <w:rFonts w:hint="eastAsia" w:asciiTheme="minorEastAsia" w:hAnsiTheme="minorEastAsia" w:eastAsiaTheme="minorEastAsia" w:cstheme="minorEastAsia"/>
                <w:color w:val="000000"/>
                <w:kern w:val="0"/>
                <w:sz w:val="21"/>
                <w:szCs w:val="21"/>
                <w:lang w:val="en-US" w:eastAsia="zh-CN"/>
              </w:rPr>
              <w:t>JC01-0</w:t>
            </w:r>
            <w:r>
              <w:rPr>
                <w:rFonts w:hint="eastAsia" w:asciiTheme="minorEastAsia" w:hAnsiTheme="minorEastAsia" w:cstheme="minorEastAsia"/>
                <w:color w:val="000000"/>
                <w:kern w:val="0"/>
                <w:sz w:val="21"/>
                <w:szCs w:val="21"/>
                <w:lang w:val="en-US" w:eastAsia="zh-CN"/>
              </w:rPr>
              <w:t>1</w:t>
            </w:r>
          </w:p>
        </w:tc>
        <w:tc>
          <w:tcPr>
            <w:tcW w:w="2254" w:type="dxa"/>
            <w:vAlign w:val="center"/>
          </w:tcPr>
          <w:p>
            <w:pPr>
              <w:widowControl/>
              <w:jc w:val="center"/>
              <w:rPr>
                <w:rFonts w:hint="default" w:asciiTheme="minorEastAsia" w:hAnsiTheme="minorEastAsia" w:eastAsiaTheme="minorEastAsia" w:cstheme="minorEastAsia"/>
                <w:color w:val="000000"/>
                <w:kern w:val="0"/>
                <w:sz w:val="21"/>
                <w:szCs w:val="21"/>
                <w:lang w:val="en-US" w:eastAsia="zh-CN"/>
              </w:rPr>
            </w:pPr>
            <w:r>
              <w:rPr>
                <w:rFonts w:hint="eastAsia" w:asciiTheme="minorEastAsia" w:hAnsiTheme="minorEastAsia" w:eastAsiaTheme="minorEastAsia" w:cstheme="minorEastAsia"/>
                <w:color w:val="000000"/>
                <w:kern w:val="0"/>
                <w:sz w:val="21"/>
                <w:szCs w:val="21"/>
              </w:rPr>
              <w:t>0/</w:t>
            </w:r>
            <w:r>
              <w:rPr>
                <w:rFonts w:hint="eastAsia" w:asciiTheme="minorEastAsia" w:hAnsiTheme="minorEastAsia" w:eastAsiaTheme="minorEastAsia" w:cstheme="minorEastAsia"/>
                <w:color w:val="000000"/>
                <w:kern w:val="0"/>
                <w:sz w:val="21"/>
                <w:szCs w:val="21"/>
                <w:lang w:val="en-US" w:eastAsia="zh-CN"/>
              </w:rPr>
              <w:t>500.</w:t>
            </w:r>
            <w:r>
              <w:rPr>
                <w:rFonts w:hint="eastAsia" w:asciiTheme="minorEastAsia" w:hAnsiTheme="minorEastAsia" w:cstheme="minorEastAsia"/>
                <w:color w:val="000000"/>
                <w:kern w:val="0"/>
                <w:sz w:val="21"/>
                <w:szCs w:val="21"/>
                <w:lang w:val="en-US" w:eastAsia="zh-CN"/>
              </w:rPr>
              <w:t>9</w:t>
            </w:r>
            <w:r>
              <w:rPr>
                <w:rFonts w:hint="eastAsia" w:asciiTheme="minorEastAsia" w:hAnsiTheme="minorEastAsia" w:eastAsiaTheme="minorEastAsia" w:cstheme="minorEastAsia"/>
                <w:color w:val="000000"/>
                <w:kern w:val="0"/>
                <w:sz w:val="21"/>
                <w:szCs w:val="21"/>
              </w:rPr>
              <w:t>/</w:t>
            </w:r>
            <w:r>
              <w:rPr>
                <w:rFonts w:hint="eastAsia" w:asciiTheme="minorEastAsia" w:hAnsiTheme="minorEastAsia" w:eastAsiaTheme="minorEastAsia" w:cstheme="minorEastAsia"/>
                <w:color w:val="000000"/>
                <w:kern w:val="0"/>
                <w:sz w:val="21"/>
                <w:szCs w:val="21"/>
                <w:lang w:val="en-US" w:eastAsia="zh-CN"/>
              </w:rPr>
              <w:t>10</w:t>
            </w:r>
            <w:r>
              <w:rPr>
                <w:rFonts w:hint="eastAsia" w:asciiTheme="minorEastAsia" w:hAnsiTheme="minorEastAsia" w:cstheme="minorEastAsia"/>
                <w:color w:val="000000"/>
                <w:kern w:val="0"/>
                <w:sz w:val="21"/>
                <w:szCs w:val="21"/>
                <w:lang w:val="en-US" w:eastAsia="zh-CN"/>
              </w:rPr>
              <w:t>003.2</w:t>
            </w:r>
          </w:p>
        </w:tc>
        <w:tc>
          <w:tcPr>
            <w:tcW w:w="2254" w:type="dxa"/>
            <w:vAlign w:val="center"/>
          </w:tcPr>
          <w:p>
            <w:pPr>
              <w:widowControl/>
              <w:jc w:val="center"/>
              <w:rPr>
                <w:rFonts w:hint="default" w:asciiTheme="minorEastAsia" w:hAnsiTheme="minorEastAsia" w:eastAsia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0.3/0.2/0.1</w:t>
            </w:r>
          </w:p>
        </w:tc>
        <w:tc>
          <w:tcPr>
            <w:tcW w:w="2254" w:type="dxa"/>
            <w:vAlign w:val="center"/>
          </w:tcPr>
          <w:p>
            <w:pPr>
              <w:widowControl/>
              <w:jc w:val="center"/>
              <w:rPr>
                <w:rFonts w:hint="default" w:asciiTheme="minorEastAsia" w:hAnsiTheme="minorEastAsia" w:eastAsia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0.2/493/9985</w:t>
            </w:r>
          </w:p>
        </w:tc>
        <w:tc>
          <w:tcPr>
            <w:tcW w:w="2254" w:type="dxa"/>
            <w:vAlign w:val="center"/>
          </w:tcPr>
          <w:p>
            <w:pPr>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合格</w:t>
            </w:r>
          </w:p>
        </w:tc>
        <w:tc>
          <w:tcPr>
            <w:tcW w:w="225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sz w:val="21"/>
                <w:szCs w:val="21"/>
                <w:lang w:val="en-US" w:eastAsia="zh-CN"/>
              </w:rPr>
            </w:pPr>
            <w:r>
              <w:rPr>
                <w:rFonts w:hint="eastAsia" w:ascii="宋体" w:hAnsi="宋体" w:eastAsia="宋体" w:cs="宋体"/>
                <w:i w:val="0"/>
                <w:color w:val="000000"/>
                <w:kern w:val="0"/>
                <w:sz w:val="21"/>
                <w:szCs w:val="21"/>
                <w:u w:val="none"/>
                <w:lang w:val="en-US" w:eastAsia="zh-CN" w:bidi="ar"/>
              </w:rPr>
              <w:t>2021年04月30日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731" w:type="dxa"/>
            <w:vAlign w:val="center"/>
          </w:tcPr>
          <w:p>
            <w:pPr>
              <w:jc w:val="center"/>
              <w:rPr>
                <w:rFonts w:hint="eastAsia" w:asciiTheme="minorEastAsia" w:hAnsiTheme="minorEastAsia" w:eastAsia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2</w:t>
            </w:r>
          </w:p>
        </w:tc>
        <w:tc>
          <w:tcPr>
            <w:tcW w:w="2254" w:type="dxa"/>
            <w:vAlign w:val="center"/>
          </w:tcPr>
          <w:p>
            <w:pPr>
              <w:widowControl/>
              <w:jc w:val="center"/>
              <w:rPr>
                <w:rFonts w:hint="default" w:asciiTheme="minorEastAsia" w:hAnsiTheme="minorEastAsia" w:eastAsia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JC01-02</w:t>
            </w:r>
          </w:p>
        </w:tc>
        <w:tc>
          <w:tcPr>
            <w:tcW w:w="2254" w:type="dxa"/>
            <w:vAlign w:val="center"/>
          </w:tcPr>
          <w:p>
            <w:pPr>
              <w:widowControl/>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0/</w:t>
            </w:r>
            <w:r>
              <w:rPr>
                <w:rFonts w:hint="eastAsia" w:asciiTheme="minorEastAsia" w:hAnsiTheme="minorEastAsia" w:eastAsiaTheme="minorEastAsia" w:cstheme="minorEastAsia"/>
                <w:color w:val="000000"/>
                <w:kern w:val="0"/>
                <w:sz w:val="21"/>
                <w:szCs w:val="21"/>
                <w:lang w:val="en-US" w:eastAsia="zh-CN"/>
              </w:rPr>
              <w:t>500.</w:t>
            </w:r>
            <w:r>
              <w:rPr>
                <w:rFonts w:hint="eastAsia" w:asciiTheme="minorEastAsia" w:hAnsiTheme="minorEastAsia" w:cstheme="minorEastAsia"/>
                <w:color w:val="000000"/>
                <w:kern w:val="0"/>
                <w:sz w:val="21"/>
                <w:szCs w:val="21"/>
                <w:lang w:val="en-US" w:eastAsia="zh-CN"/>
              </w:rPr>
              <w:t>9</w:t>
            </w:r>
            <w:r>
              <w:rPr>
                <w:rFonts w:hint="eastAsia" w:asciiTheme="minorEastAsia" w:hAnsiTheme="minorEastAsia" w:eastAsiaTheme="minorEastAsia" w:cstheme="minorEastAsia"/>
                <w:color w:val="000000"/>
                <w:kern w:val="0"/>
                <w:sz w:val="21"/>
                <w:szCs w:val="21"/>
              </w:rPr>
              <w:t>/</w:t>
            </w:r>
            <w:r>
              <w:rPr>
                <w:rFonts w:hint="eastAsia" w:asciiTheme="minorEastAsia" w:hAnsiTheme="minorEastAsia" w:eastAsiaTheme="minorEastAsia" w:cstheme="minorEastAsia"/>
                <w:color w:val="000000"/>
                <w:kern w:val="0"/>
                <w:sz w:val="21"/>
                <w:szCs w:val="21"/>
                <w:lang w:val="en-US" w:eastAsia="zh-CN"/>
              </w:rPr>
              <w:t>10</w:t>
            </w:r>
            <w:r>
              <w:rPr>
                <w:rFonts w:hint="eastAsia" w:asciiTheme="minorEastAsia" w:hAnsiTheme="minorEastAsia" w:cstheme="minorEastAsia"/>
                <w:color w:val="000000"/>
                <w:kern w:val="0"/>
                <w:sz w:val="21"/>
                <w:szCs w:val="21"/>
                <w:lang w:val="en-US" w:eastAsia="zh-CN"/>
              </w:rPr>
              <w:t>003.2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0.2/0.3/0.1</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0.2/489/9992</w:t>
            </w:r>
          </w:p>
        </w:tc>
        <w:tc>
          <w:tcPr>
            <w:tcW w:w="2254" w:type="dxa"/>
            <w:vAlign w:val="center"/>
          </w:tcPr>
          <w:p>
            <w:pPr>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合格</w:t>
            </w:r>
          </w:p>
        </w:tc>
        <w:tc>
          <w:tcPr>
            <w:tcW w:w="225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color w:val="000000"/>
                <w:kern w:val="0"/>
                <w:sz w:val="21"/>
                <w:szCs w:val="21"/>
                <w:lang w:val="en-US" w:eastAsia="zh-CN"/>
              </w:rPr>
            </w:pPr>
            <w:r>
              <w:rPr>
                <w:rFonts w:hint="eastAsia" w:ascii="宋体" w:hAnsi="宋体" w:eastAsia="宋体" w:cs="宋体"/>
                <w:i w:val="0"/>
                <w:color w:val="000000"/>
                <w:kern w:val="0"/>
                <w:sz w:val="21"/>
                <w:szCs w:val="21"/>
                <w:u w:val="none"/>
                <w:lang w:val="en-US" w:eastAsia="zh-CN" w:bidi="ar"/>
              </w:rPr>
              <w:t>2021年04月30日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1" w:type="dxa"/>
            <w:vAlign w:val="center"/>
          </w:tcPr>
          <w:p>
            <w:pPr>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3</w:t>
            </w:r>
          </w:p>
        </w:tc>
        <w:tc>
          <w:tcPr>
            <w:tcW w:w="2254" w:type="dxa"/>
            <w:vAlign w:val="center"/>
          </w:tcPr>
          <w:p>
            <w:pPr>
              <w:widowControl/>
              <w:jc w:val="center"/>
              <w:rPr>
                <w:rFonts w:hint="eastAsia"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JC01-03</w:t>
            </w:r>
          </w:p>
        </w:tc>
        <w:tc>
          <w:tcPr>
            <w:tcW w:w="2254" w:type="dxa"/>
            <w:vAlign w:val="center"/>
          </w:tcPr>
          <w:p>
            <w:pPr>
              <w:widowControl/>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0/</w:t>
            </w:r>
            <w:r>
              <w:rPr>
                <w:rFonts w:hint="eastAsia" w:asciiTheme="minorEastAsia" w:hAnsiTheme="minorEastAsia" w:eastAsiaTheme="minorEastAsia" w:cstheme="minorEastAsia"/>
                <w:color w:val="000000"/>
                <w:kern w:val="0"/>
                <w:sz w:val="21"/>
                <w:szCs w:val="21"/>
                <w:lang w:val="en-US" w:eastAsia="zh-CN"/>
              </w:rPr>
              <w:t>500.</w:t>
            </w:r>
            <w:r>
              <w:rPr>
                <w:rFonts w:hint="eastAsia" w:asciiTheme="minorEastAsia" w:hAnsiTheme="minorEastAsia" w:cstheme="minorEastAsia"/>
                <w:color w:val="000000"/>
                <w:kern w:val="0"/>
                <w:sz w:val="21"/>
                <w:szCs w:val="21"/>
                <w:lang w:val="en-US" w:eastAsia="zh-CN"/>
              </w:rPr>
              <w:t>9</w:t>
            </w:r>
            <w:r>
              <w:rPr>
                <w:rFonts w:hint="eastAsia" w:asciiTheme="minorEastAsia" w:hAnsiTheme="minorEastAsia" w:eastAsiaTheme="minorEastAsia" w:cstheme="minorEastAsia"/>
                <w:color w:val="000000"/>
                <w:kern w:val="0"/>
                <w:sz w:val="21"/>
                <w:szCs w:val="21"/>
              </w:rPr>
              <w:t>/</w:t>
            </w:r>
            <w:r>
              <w:rPr>
                <w:rFonts w:hint="eastAsia" w:asciiTheme="minorEastAsia" w:hAnsiTheme="minorEastAsia" w:eastAsiaTheme="minorEastAsia" w:cstheme="minorEastAsia"/>
                <w:color w:val="000000"/>
                <w:kern w:val="0"/>
                <w:sz w:val="21"/>
                <w:szCs w:val="21"/>
                <w:lang w:val="en-US" w:eastAsia="zh-CN"/>
              </w:rPr>
              <w:t>10</w:t>
            </w:r>
            <w:r>
              <w:rPr>
                <w:rFonts w:hint="eastAsia" w:asciiTheme="minorEastAsia" w:hAnsiTheme="minorEastAsia" w:cstheme="minorEastAsia"/>
                <w:color w:val="000000"/>
                <w:kern w:val="0"/>
                <w:sz w:val="21"/>
                <w:szCs w:val="21"/>
                <w:lang w:val="en-US" w:eastAsia="zh-CN"/>
              </w:rPr>
              <w:t>003.2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0.3/0.3/0.2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0.3/493/9996</w:t>
            </w:r>
          </w:p>
        </w:tc>
        <w:tc>
          <w:tcPr>
            <w:tcW w:w="2254" w:type="dxa"/>
            <w:vAlign w:val="center"/>
          </w:tcPr>
          <w:p>
            <w:pPr>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合格</w:t>
            </w:r>
          </w:p>
        </w:tc>
        <w:tc>
          <w:tcPr>
            <w:tcW w:w="225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color w:val="000000"/>
                <w:kern w:val="0"/>
                <w:sz w:val="21"/>
                <w:szCs w:val="21"/>
                <w:lang w:val="en-US" w:eastAsia="zh-CN"/>
              </w:rPr>
            </w:pPr>
            <w:r>
              <w:rPr>
                <w:rFonts w:hint="eastAsia" w:ascii="宋体" w:hAnsi="宋体" w:eastAsia="宋体" w:cs="宋体"/>
                <w:i w:val="0"/>
                <w:color w:val="000000"/>
                <w:kern w:val="0"/>
                <w:sz w:val="21"/>
                <w:szCs w:val="21"/>
                <w:u w:val="none"/>
                <w:lang w:val="en-US" w:eastAsia="zh-CN" w:bidi="ar"/>
              </w:rPr>
              <w:t>2021年04月30日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1" w:type="dxa"/>
            <w:vAlign w:val="center"/>
          </w:tcPr>
          <w:p>
            <w:pPr>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4</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JC01-04</w:t>
            </w:r>
          </w:p>
        </w:tc>
        <w:tc>
          <w:tcPr>
            <w:tcW w:w="2254" w:type="dxa"/>
            <w:vAlign w:val="center"/>
          </w:tcPr>
          <w:p>
            <w:pPr>
              <w:widowControl/>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0/</w:t>
            </w:r>
            <w:r>
              <w:rPr>
                <w:rFonts w:hint="eastAsia" w:asciiTheme="minorEastAsia" w:hAnsiTheme="minorEastAsia" w:eastAsiaTheme="minorEastAsia" w:cstheme="minorEastAsia"/>
                <w:color w:val="000000"/>
                <w:kern w:val="0"/>
                <w:sz w:val="21"/>
                <w:szCs w:val="21"/>
                <w:lang w:val="en-US" w:eastAsia="zh-CN"/>
              </w:rPr>
              <w:t>500.</w:t>
            </w:r>
            <w:r>
              <w:rPr>
                <w:rFonts w:hint="eastAsia" w:asciiTheme="minorEastAsia" w:hAnsiTheme="minorEastAsia" w:cstheme="minorEastAsia"/>
                <w:color w:val="000000"/>
                <w:kern w:val="0"/>
                <w:sz w:val="21"/>
                <w:szCs w:val="21"/>
                <w:lang w:val="en-US" w:eastAsia="zh-CN"/>
              </w:rPr>
              <w:t>9</w:t>
            </w:r>
            <w:r>
              <w:rPr>
                <w:rFonts w:hint="eastAsia" w:asciiTheme="minorEastAsia" w:hAnsiTheme="minorEastAsia" w:eastAsiaTheme="minorEastAsia" w:cstheme="minorEastAsia"/>
                <w:color w:val="000000"/>
                <w:kern w:val="0"/>
                <w:sz w:val="21"/>
                <w:szCs w:val="21"/>
              </w:rPr>
              <w:t>/</w:t>
            </w:r>
            <w:r>
              <w:rPr>
                <w:rFonts w:hint="eastAsia" w:asciiTheme="minorEastAsia" w:hAnsiTheme="minorEastAsia" w:eastAsiaTheme="minorEastAsia" w:cstheme="minorEastAsia"/>
                <w:color w:val="000000"/>
                <w:kern w:val="0"/>
                <w:sz w:val="21"/>
                <w:szCs w:val="21"/>
                <w:lang w:val="en-US" w:eastAsia="zh-CN"/>
              </w:rPr>
              <w:t>10</w:t>
            </w:r>
            <w:r>
              <w:rPr>
                <w:rFonts w:hint="eastAsia" w:asciiTheme="minorEastAsia" w:hAnsiTheme="minorEastAsia" w:cstheme="minorEastAsia"/>
                <w:color w:val="000000"/>
                <w:kern w:val="0"/>
                <w:sz w:val="21"/>
                <w:szCs w:val="21"/>
                <w:lang w:val="en-US" w:eastAsia="zh-CN"/>
              </w:rPr>
              <w:t>003.2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0.2/0.3/0.1</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0.2/493/9980</w:t>
            </w:r>
          </w:p>
        </w:tc>
        <w:tc>
          <w:tcPr>
            <w:tcW w:w="2254" w:type="dxa"/>
            <w:vAlign w:val="center"/>
          </w:tcPr>
          <w:p>
            <w:pPr>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合格</w:t>
            </w:r>
          </w:p>
        </w:tc>
        <w:tc>
          <w:tcPr>
            <w:tcW w:w="2255" w:type="dxa"/>
            <w:vAlign w:val="center"/>
          </w:tcPr>
          <w:p>
            <w:pPr>
              <w:keepNext w:val="0"/>
              <w:keepLines w:val="0"/>
              <w:widowControl/>
              <w:suppressLineNumbers w:val="0"/>
              <w:jc w:val="center"/>
              <w:textAlignment w:val="center"/>
              <w:rPr>
                <w:rFonts w:hint="default" w:asciiTheme="minorEastAsia" w:hAnsiTheme="minorEastAsia" w:cstheme="minorEastAsia"/>
                <w:color w:val="000000"/>
                <w:kern w:val="0"/>
                <w:sz w:val="21"/>
                <w:szCs w:val="21"/>
                <w:lang w:val="en-US" w:eastAsia="zh-CN"/>
              </w:rPr>
            </w:pPr>
            <w:r>
              <w:rPr>
                <w:rFonts w:hint="eastAsia" w:ascii="宋体" w:hAnsi="宋体" w:eastAsia="宋体" w:cs="宋体"/>
                <w:i w:val="0"/>
                <w:color w:val="000000"/>
                <w:kern w:val="0"/>
                <w:sz w:val="21"/>
                <w:szCs w:val="21"/>
                <w:u w:val="none"/>
                <w:lang w:val="en-US" w:eastAsia="zh-CN" w:bidi="ar"/>
              </w:rPr>
              <w:t>2021年04月30日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31" w:type="dxa"/>
            <w:vAlign w:val="center"/>
          </w:tcPr>
          <w:p>
            <w:pPr>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5</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JC01-06</w:t>
            </w:r>
          </w:p>
        </w:tc>
        <w:tc>
          <w:tcPr>
            <w:tcW w:w="2254" w:type="dxa"/>
            <w:vAlign w:val="center"/>
          </w:tcPr>
          <w:p>
            <w:pPr>
              <w:widowControl/>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0/</w:t>
            </w:r>
            <w:r>
              <w:rPr>
                <w:rFonts w:hint="eastAsia" w:asciiTheme="minorEastAsia" w:hAnsiTheme="minorEastAsia" w:eastAsiaTheme="minorEastAsia" w:cstheme="minorEastAsia"/>
                <w:color w:val="000000"/>
                <w:kern w:val="0"/>
                <w:sz w:val="21"/>
                <w:szCs w:val="21"/>
                <w:lang w:val="en-US" w:eastAsia="zh-CN"/>
              </w:rPr>
              <w:t>500.</w:t>
            </w:r>
            <w:r>
              <w:rPr>
                <w:rFonts w:hint="eastAsia" w:asciiTheme="minorEastAsia" w:hAnsiTheme="minorEastAsia" w:cstheme="minorEastAsia"/>
                <w:color w:val="000000"/>
                <w:kern w:val="0"/>
                <w:sz w:val="21"/>
                <w:szCs w:val="21"/>
                <w:lang w:val="en-US" w:eastAsia="zh-CN"/>
              </w:rPr>
              <w:t>9</w:t>
            </w:r>
            <w:r>
              <w:rPr>
                <w:rFonts w:hint="eastAsia" w:asciiTheme="minorEastAsia" w:hAnsiTheme="minorEastAsia" w:eastAsiaTheme="minorEastAsia" w:cstheme="minorEastAsia"/>
                <w:color w:val="000000"/>
                <w:kern w:val="0"/>
                <w:sz w:val="21"/>
                <w:szCs w:val="21"/>
              </w:rPr>
              <w:t>/</w:t>
            </w:r>
            <w:r>
              <w:rPr>
                <w:rFonts w:hint="eastAsia" w:asciiTheme="minorEastAsia" w:hAnsiTheme="minorEastAsia" w:eastAsiaTheme="minorEastAsia" w:cstheme="minorEastAsia"/>
                <w:color w:val="000000"/>
                <w:kern w:val="0"/>
                <w:sz w:val="21"/>
                <w:szCs w:val="21"/>
                <w:lang w:val="en-US" w:eastAsia="zh-CN"/>
              </w:rPr>
              <w:t>10</w:t>
            </w:r>
            <w:r>
              <w:rPr>
                <w:rFonts w:hint="eastAsia" w:asciiTheme="minorEastAsia" w:hAnsiTheme="minorEastAsia" w:cstheme="minorEastAsia"/>
                <w:color w:val="000000"/>
                <w:kern w:val="0"/>
                <w:sz w:val="21"/>
                <w:szCs w:val="21"/>
                <w:lang w:val="en-US" w:eastAsia="zh-CN"/>
              </w:rPr>
              <w:t>003.2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0.1/0.1/0.3</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0.2/500/9996</w:t>
            </w:r>
          </w:p>
        </w:tc>
        <w:tc>
          <w:tcPr>
            <w:tcW w:w="2254" w:type="dxa"/>
            <w:vAlign w:val="center"/>
          </w:tcPr>
          <w:p>
            <w:pPr>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cstheme="minorEastAsia"/>
                <w:color w:val="000000"/>
                <w:kern w:val="0"/>
                <w:sz w:val="21"/>
                <w:szCs w:val="21"/>
                <w:lang w:val="en-US" w:eastAsia="zh-CN"/>
              </w:rPr>
              <w:t>合格</w:t>
            </w:r>
          </w:p>
        </w:tc>
        <w:tc>
          <w:tcPr>
            <w:tcW w:w="2255" w:type="dxa"/>
            <w:vAlign w:val="center"/>
          </w:tcPr>
          <w:p>
            <w:pPr>
              <w:keepNext w:val="0"/>
              <w:keepLines w:val="0"/>
              <w:widowControl/>
              <w:suppressLineNumbers w:val="0"/>
              <w:jc w:val="center"/>
              <w:textAlignment w:val="center"/>
              <w:rPr>
                <w:rFonts w:hint="default" w:asciiTheme="minorEastAsia" w:hAnsiTheme="minorEastAsia" w:cstheme="minorEastAsia"/>
                <w:color w:val="000000"/>
                <w:kern w:val="0"/>
                <w:sz w:val="21"/>
                <w:szCs w:val="21"/>
                <w:lang w:val="en-US" w:eastAsia="zh-CN"/>
              </w:rPr>
            </w:pPr>
            <w:r>
              <w:rPr>
                <w:rFonts w:hint="eastAsia" w:ascii="宋体" w:hAnsi="宋体" w:eastAsia="宋体" w:cs="宋体"/>
                <w:i w:val="0"/>
                <w:color w:val="000000"/>
                <w:kern w:val="0"/>
                <w:sz w:val="21"/>
                <w:szCs w:val="21"/>
                <w:u w:val="none"/>
                <w:lang w:val="en-US" w:eastAsia="zh-CN" w:bidi="ar"/>
              </w:rPr>
              <w:t>2021年04月30日</w:t>
            </w:r>
          </w:p>
        </w:tc>
      </w:tr>
    </w:tbl>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pStyle w:val="2"/>
        <w:numPr>
          <w:ilvl w:val="0"/>
          <w:numId w:val="0"/>
        </w:numPr>
        <w:spacing w:before="240"/>
        <w:ind w:left="432" w:hanging="432"/>
        <w:rPr>
          <w:rFonts w:ascii="宋体" w:hAnsi="宋体" w:cs="宋体"/>
          <w:color w:val="000000"/>
          <w:szCs w:val="21"/>
        </w:rPr>
      </w:pPr>
      <w:bookmarkStart w:id="53" w:name="_Toc22894"/>
      <w:r>
        <w:rPr>
          <w:rFonts w:hint="eastAsia"/>
        </w:rPr>
        <w:t>附表</w:t>
      </w:r>
      <w:r>
        <w:rPr>
          <w:rFonts w:hint="eastAsia"/>
          <w:lang w:val="en-US" w:eastAsia="zh-CN"/>
        </w:rPr>
        <w:t>3</w:t>
      </w:r>
      <w:r>
        <w:rPr>
          <w:rFonts w:hint="eastAsia"/>
        </w:rPr>
        <w:t>.现场</w:t>
      </w:r>
      <w:r>
        <w:t>记录</w:t>
      </w:r>
      <w:r>
        <w:rPr>
          <w:rFonts w:hint="eastAsia"/>
          <w:lang w:val="en-US" w:eastAsia="zh-CN"/>
        </w:rPr>
        <w:t>汇总</w:t>
      </w:r>
      <w:r>
        <w:rPr>
          <w:rFonts w:hint="eastAsia"/>
        </w:rPr>
        <w:t>表</w:t>
      </w:r>
      <w:bookmarkEnd w:id="53"/>
    </w:p>
    <w:tbl>
      <w:tblPr>
        <w:tblStyle w:val="30"/>
        <w:tblW w:w="14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1935"/>
        <w:gridCol w:w="3495"/>
        <w:gridCol w:w="945"/>
        <w:gridCol w:w="1470"/>
        <w:gridCol w:w="885"/>
        <w:gridCol w:w="1000"/>
        <w:gridCol w:w="1260"/>
        <w:gridCol w:w="1125"/>
        <w:gridCol w:w="15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650" w:type="dxa"/>
            <w:shd w:val="clear" w:color="auto" w:fill="9CC2E5"/>
            <w:vAlign w:val="center"/>
          </w:tcPr>
          <w:p>
            <w:pPr>
              <w:spacing w:line="360" w:lineRule="auto"/>
              <w:ind w:left="-2" w:leftChars="-1"/>
              <w:jc w:val="center"/>
              <w:rPr>
                <w:rFonts w:hint="eastAsia" w:ascii="宋体" w:hAnsi="宋体" w:eastAsia="宋体" w:cs="宋体"/>
                <w:b/>
                <w:bCs/>
                <w:sz w:val="21"/>
                <w:szCs w:val="21"/>
              </w:rPr>
            </w:pPr>
            <w:r>
              <w:rPr>
                <w:rFonts w:hint="eastAsia" w:ascii="宋体" w:hAnsi="宋体" w:eastAsia="宋体" w:cs="宋体"/>
                <w:b/>
                <w:bCs/>
                <w:sz w:val="21"/>
                <w:szCs w:val="21"/>
              </w:rPr>
              <w:t>序号</w:t>
            </w:r>
          </w:p>
        </w:tc>
        <w:tc>
          <w:tcPr>
            <w:tcW w:w="1935" w:type="dxa"/>
            <w:shd w:val="clear" w:color="auto" w:fill="9CC2E5"/>
            <w:vAlign w:val="center"/>
          </w:tcPr>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日期</w:t>
            </w:r>
          </w:p>
        </w:tc>
        <w:tc>
          <w:tcPr>
            <w:tcW w:w="3495" w:type="dxa"/>
            <w:shd w:val="clear" w:color="auto" w:fill="9CC2E5"/>
            <w:vAlign w:val="center"/>
          </w:tcPr>
          <w:p>
            <w:pPr>
              <w:spacing w:line="360" w:lineRule="auto"/>
              <w:jc w:val="center"/>
              <w:rPr>
                <w:rFonts w:hint="eastAsia" w:ascii="宋体" w:hAnsi="宋体" w:eastAsia="宋体" w:cs="宋体"/>
                <w:b/>
                <w:bCs/>
                <w:sz w:val="21"/>
                <w:szCs w:val="21"/>
              </w:rPr>
            </w:pPr>
            <w:r>
              <w:rPr>
                <w:rFonts w:hint="eastAsia" w:ascii="宋体" w:hAnsi="宋体" w:eastAsia="宋体" w:cs="宋体"/>
                <w:b/>
                <w:bCs/>
                <w:sz w:val="21"/>
                <w:szCs w:val="21"/>
              </w:rPr>
              <w:t>装置名称</w:t>
            </w:r>
          </w:p>
        </w:tc>
        <w:tc>
          <w:tcPr>
            <w:tcW w:w="945" w:type="dxa"/>
            <w:shd w:val="clear" w:color="auto" w:fill="9CC2E5"/>
            <w:vAlign w:val="center"/>
          </w:tcPr>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数量（套）</w:t>
            </w:r>
          </w:p>
        </w:tc>
        <w:tc>
          <w:tcPr>
            <w:tcW w:w="1470" w:type="dxa"/>
            <w:shd w:val="clear" w:color="auto" w:fill="9CC2E5"/>
            <w:vAlign w:val="center"/>
          </w:tcPr>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环境本底值</w:t>
            </w:r>
          </w:p>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（µmol/mol）</w:t>
            </w:r>
          </w:p>
        </w:tc>
        <w:tc>
          <w:tcPr>
            <w:tcW w:w="885" w:type="dxa"/>
            <w:shd w:val="clear" w:color="auto" w:fill="9CC2E5"/>
            <w:vAlign w:val="center"/>
          </w:tcPr>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温度（℃）</w:t>
            </w:r>
          </w:p>
        </w:tc>
        <w:tc>
          <w:tcPr>
            <w:tcW w:w="1000" w:type="dxa"/>
            <w:shd w:val="clear" w:color="auto" w:fill="9CC2E5"/>
            <w:vAlign w:val="center"/>
          </w:tcPr>
          <w:p>
            <w:pPr>
              <w:spacing w:line="276" w:lineRule="auto"/>
              <w:jc w:val="center"/>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湿度</w:t>
            </w:r>
          </w:p>
          <w:p>
            <w:pPr>
              <w:spacing w:line="276" w:lineRule="auto"/>
              <w:jc w:val="center"/>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w:t>
            </w:r>
          </w:p>
        </w:tc>
        <w:tc>
          <w:tcPr>
            <w:tcW w:w="1260" w:type="dxa"/>
            <w:shd w:val="clear" w:color="auto" w:fill="9CC2E5"/>
            <w:vAlign w:val="center"/>
          </w:tcPr>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风速</w:t>
            </w:r>
          </w:p>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（m/s）</w:t>
            </w:r>
          </w:p>
        </w:tc>
        <w:tc>
          <w:tcPr>
            <w:tcW w:w="1125" w:type="dxa"/>
            <w:shd w:val="clear" w:color="auto" w:fill="9CC2E5"/>
            <w:vAlign w:val="center"/>
          </w:tcPr>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风向</w:t>
            </w:r>
          </w:p>
        </w:tc>
        <w:tc>
          <w:tcPr>
            <w:tcW w:w="1523" w:type="dxa"/>
            <w:shd w:val="clear" w:color="auto" w:fill="9CC2E5"/>
            <w:vAlign w:val="center"/>
          </w:tcPr>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作业内容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1</w:t>
            </w:r>
          </w:p>
        </w:tc>
        <w:tc>
          <w:tcPr>
            <w:tcW w:w="1935" w:type="dxa"/>
            <w:vAlign w:val="center"/>
          </w:tcPr>
          <w:p>
            <w:pPr>
              <w:jc w:val="center"/>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2021年04月30日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abs车间</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9.6</w:t>
            </w:r>
          </w:p>
        </w:tc>
        <w:tc>
          <w:tcPr>
            <w:tcW w:w="885" w:type="dxa"/>
            <w:vAlign w:val="center"/>
          </w:tcPr>
          <w:p>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15</w:t>
            </w:r>
          </w:p>
        </w:tc>
        <w:tc>
          <w:tcPr>
            <w:tcW w:w="1000" w:type="dxa"/>
            <w:vAlign w:val="center"/>
          </w:tcPr>
          <w:p>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49</w:t>
            </w:r>
          </w:p>
        </w:tc>
        <w:tc>
          <w:tcPr>
            <w:tcW w:w="1260" w:type="dxa"/>
            <w:vAlign w:val="center"/>
          </w:tcPr>
          <w:p>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2.6</w:t>
            </w:r>
          </w:p>
        </w:tc>
        <w:tc>
          <w:tcPr>
            <w:tcW w:w="1125" w:type="dxa"/>
            <w:vAlign w:val="center"/>
          </w:tcPr>
          <w:p>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东</w:t>
            </w:r>
          </w:p>
        </w:tc>
        <w:tc>
          <w:tcPr>
            <w:tcW w:w="1523"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密封点检测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2</w:t>
            </w:r>
          </w:p>
        </w:tc>
        <w:tc>
          <w:tcPr>
            <w:tcW w:w="1935"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eastAsia="zh-CN"/>
              </w:rPr>
              <w:t>2021年04月30日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acr车间</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10.2</w:t>
            </w:r>
          </w:p>
        </w:tc>
        <w:tc>
          <w:tcPr>
            <w:tcW w:w="885" w:type="dxa"/>
            <w:vAlign w:val="center"/>
          </w:tcPr>
          <w:p>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15</w:t>
            </w:r>
          </w:p>
        </w:tc>
        <w:tc>
          <w:tcPr>
            <w:tcW w:w="1000"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49</w:t>
            </w:r>
          </w:p>
        </w:tc>
        <w:tc>
          <w:tcPr>
            <w:tcW w:w="1260"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2.6</w:t>
            </w:r>
          </w:p>
        </w:tc>
        <w:tc>
          <w:tcPr>
            <w:tcW w:w="112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东</w:t>
            </w:r>
          </w:p>
        </w:tc>
        <w:tc>
          <w:tcPr>
            <w:tcW w:w="1523"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密封点检测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3</w:t>
            </w:r>
          </w:p>
        </w:tc>
        <w:tc>
          <w:tcPr>
            <w:tcW w:w="1935" w:type="dxa"/>
            <w:vAlign w:val="center"/>
          </w:tcPr>
          <w:p>
            <w:pPr>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eastAsia="zh-CN"/>
              </w:rPr>
              <w:t>2021年04月30日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mbs车间</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9.1</w:t>
            </w:r>
          </w:p>
        </w:tc>
        <w:tc>
          <w:tcPr>
            <w:tcW w:w="885" w:type="dxa"/>
            <w:vAlign w:val="center"/>
          </w:tcPr>
          <w:p>
            <w:pPr>
              <w:jc w:val="center"/>
              <w:rPr>
                <w:rFonts w:hint="default"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15</w:t>
            </w:r>
          </w:p>
        </w:tc>
        <w:tc>
          <w:tcPr>
            <w:tcW w:w="1000" w:type="dxa"/>
            <w:vAlign w:val="center"/>
          </w:tcPr>
          <w:p>
            <w:pPr>
              <w:jc w:val="center"/>
              <w:rPr>
                <w:rFonts w:hint="default"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49</w:t>
            </w:r>
          </w:p>
        </w:tc>
        <w:tc>
          <w:tcPr>
            <w:tcW w:w="1260" w:type="dxa"/>
            <w:vAlign w:val="center"/>
          </w:tcPr>
          <w:p>
            <w:pPr>
              <w:jc w:val="center"/>
              <w:rPr>
                <w:rFonts w:hint="default"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2.6</w:t>
            </w:r>
          </w:p>
        </w:tc>
        <w:tc>
          <w:tcPr>
            <w:tcW w:w="1125" w:type="dxa"/>
            <w:vAlign w:val="center"/>
          </w:tcPr>
          <w:p>
            <w:pPr>
              <w:jc w:val="center"/>
              <w:rPr>
                <w:rFonts w:hint="default"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东</w:t>
            </w:r>
          </w:p>
        </w:tc>
        <w:tc>
          <w:tcPr>
            <w:tcW w:w="1523"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密封点检测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4</w:t>
            </w:r>
          </w:p>
        </w:tc>
        <w:tc>
          <w:tcPr>
            <w:tcW w:w="1935" w:type="dxa"/>
            <w:vAlign w:val="center"/>
          </w:tcPr>
          <w:p>
            <w:pPr>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eastAsia="zh-CN"/>
              </w:rPr>
              <w:t>2021年04月30日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pam车间</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10.9</w:t>
            </w:r>
          </w:p>
        </w:tc>
        <w:tc>
          <w:tcPr>
            <w:tcW w:w="88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15</w:t>
            </w:r>
          </w:p>
        </w:tc>
        <w:tc>
          <w:tcPr>
            <w:tcW w:w="100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49</w:t>
            </w:r>
          </w:p>
        </w:tc>
        <w:tc>
          <w:tcPr>
            <w:tcW w:w="126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2.6</w:t>
            </w:r>
          </w:p>
        </w:tc>
        <w:tc>
          <w:tcPr>
            <w:tcW w:w="112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东</w:t>
            </w:r>
          </w:p>
        </w:tc>
        <w:tc>
          <w:tcPr>
            <w:tcW w:w="1523"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密封点检测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7"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5</w:t>
            </w:r>
          </w:p>
        </w:tc>
        <w:tc>
          <w:tcPr>
            <w:tcW w:w="1935" w:type="dxa"/>
            <w:vAlign w:val="center"/>
          </w:tcPr>
          <w:p>
            <w:pPr>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eastAsia="zh-CN"/>
              </w:rPr>
              <w:t>2021年04月30日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储运罐区</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11.0</w:t>
            </w:r>
          </w:p>
        </w:tc>
        <w:tc>
          <w:tcPr>
            <w:tcW w:w="88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15</w:t>
            </w:r>
          </w:p>
        </w:tc>
        <w:tc>
          <w:tcPr>
            <w:tcW w:w="100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49</w:t>
            </w:r>
          </w:p>
        </w:tc>
        <w:tc>
          <w:tcPr>
            <w:tcW w:w="126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2.6</w:t>
            </w:r>
          </w:p>
        </w:tc>
        <w:tc>
          <w:tcPr>
            <w:tcW w:w="112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东</w:t>
            </w:r>
          </w:p>
        </w:tc>
        <w:tc>
          <w:tcPr>
            <w:tcW w:w="1523"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密封点检测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6</w:t>
            </w:r>
          </w:p>
        </w:tc>
        <w:tc>
          <w:tcPr>
            <w:tcW w:w="1935" w:type="dxa"/>
            <w:vAlign w:val="center"/>
          </w:tcPr>
          <w:p>
            <w:pPr>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eastAsia="zh-CN"/>
              </w:rPr>
              <w:t>2021年04月30日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二胺二硝车间</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9.9</w:t>
            </w:r>
          </w:p>
        </w:tc>
        <w:tc>
          <w:tcPr>
            <w:tcW w:w="88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15</w:t>
            </w:r>
          </w:p>
        </w:tc>
        <w:tc>
          <w:tcPr>
            <w:tcW w:w="100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49</w:t>
            </w:r>
          </w:p>
        </w:tc>
        <w:tc>
          <w:tcPr>
            <w:tcW w:w="126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2.6</w:t>
            </w:r>
          </w:p>
        </w:tc>
        <w:tc>
          <w:tcPr>
            <w:tcW w:w="112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东</w:t>
            </w:r>
          </w:p>
        </w:tc>
        <w:tc>
          <w:tcPr>
            <w:tcW w:w="1523"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密封点检测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7</w:t>
            </w:r>
          </w:p>
        </w:tc>
        <w:tc>
          <w:tcPr>
            <w:tcW w:w="1935" w:type="dxa"/>
            <w:vAlign w:val="center"/>
          </w:tcPr>
          <w:p>
            <w:pPr>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eastAsia="zh-CN"/>
              </w:rPr>
              <w:t>2021年04月30日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二胺升华车间</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10.6</w:t>
            </w:r>
          </w:p>
        </w:tc>
        <w:tc>
          <w:tcPr>
            <w:tcW w:w="88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15</w:t>
            </w:r>
          </w:p>
        </w:tc>
        <w:tc>
          <w:tcPr>
            <w:tcW w:w="100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49</w:t>
            </w:r>
          </w:p>
        </w:tc>
        <w:tc>
          <w:tcPr>
            <w:tcW w:w="126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2.6</w:t>
            </w:r>
          </w:p>
        </w:tc>
        <w:tc>
          <w:tcPr>
            <w:tcW w:w="112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东</w:t>
            </w:r>
          </w:p>
        </w:tc>
        <w:tc>
          <w:tcPr>
            <w:tcW w:w="1523"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密封点检测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8</w:t>
            </w:r>
          </w:p>
        </w:tc>
        <w:tc>
          <w:tcPr>
            <w:tcW w:w="1935" w:type="dxa"/>
            <w:vAlign w:val="center"/>
          </w:tcPr>
          <w:p>
            <w:pPr>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eastAsia="zh-CN"/>
              </w:rPr>
              <w:t>2021年04月30日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破乳剂车间</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10.7</w:t>
            </w:r>
          </w:p>
        </w:tc>
        <w:tc>
          <w:tcPr>
            <w:tcW w:w="88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15</w:t>
            </w:r>
          </w:p>
        </w:tc>
        <w:tc>
          <w:tcPr>
            <w:tcW w:w="100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49</w:t>
            </w:r>
          </w:p>
        </w:tc>
        <w:tc>
          <w:tcPr>
            <w:tcW w:w="126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2.6</w:t>
            </w:r>
          </w:p>
        </w:tc>
        <w:tc>
          <w:tcPr>
            <w:tcW w:w="112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东</w:t>
            </w:r>
          </w:p>
        </w:tc>
        <w:tc>
          <w:tcPr>
            <w:tcW w:w="1523"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密封点检测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9</w:t>
            </w:r>
          </w:p>
        </w:tc>
        <w:tc>
          <w:tcPr>
            <w:tcW w:w="1935" w:type="dxa"/>
            <w:vAlign w:val="center"/>
          </w:tcPr>
          <w:p>
            <w:pPr>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eastAsia="zh-CN"/>
              </w:rPr>
              <w:t>2021年04月30日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中试车间</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10.0</w:t>
            </w:r>
          </w:p>
        </w:tc>
        <w:tc>
          <w:tcPr>
            <w:tcW w:w="88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15</w:t>
            </w:r>
          </w:p>
        </w:tc>
        <w:tc>
          <w:tcPr>
            <w:tcW w:w="100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49</w:t>
            </w:r>
          </w:p>
        </w:tc>
        <w:tc>
          <w:tcPr>
            <w:tcW w:w="126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2.6</w:t>
            </w:r>
          </w:p>
        </w:tc>
        <w:tc>
          <w:tcPr>
            <w:tcW w:w="112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东</w:t>
            </w:r>
          </w:p>
        </w:tc>
        <w:tc>
          <w:tcPr>
            <w:tcW w:w="1523"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密封点检测</w:t>
            </w:r>
          </w:p>
        </w:tc>
      </w:tr>
    </w:tbl>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pStyle w:val="2"/>
        <w:numPr>
          <w:ilvl w:val="0"/>
          <w:numId w:val="0"/>
        </w:numPr>
        <w:spacing w:before="240"/>
        <w:ind w:left="432" w:hanging="432"/>
        <w:rPr>
          <w:rFonts w:hint="eastAsia"/>
          <w:lang w:val="en-US" w:eastAsia="zh-CN"/>
        </w:rPr>
      </w:pPr>
      <w:bookmarkStart w:id="54" w:name="_Toc19894"/>
      <w:r>
        <w:rPr>
          <w:rFonts w:hint="eastAsia"/>
        </w:rPr>
        <w:t>附表</w:t>
      </w:r>
      <w:r>
        <w:rPr>
          <w:rFonts w:hint="eastAsia"/>
          <w:lang w:val="en-US" w:eastAsia="zh-CN"/>
        </w:rPr>
        <w:t>4</w:t>
      </w:r>
      <w:r>
        <w:rPr>
          <w:rFonts w:hint="eastAsia"/>
        </w:rPr>
        <w:t>.</w:t>
      </w:r>
      <w:r>
        <w:rPr>
          <w:rFonts w:hint="eastAsia"/>
          <w:lang w:val="en-US" w:eastAsia="zh-CN"/>
        </w:rPr>
        <w:t>仪器、标准物质校准证书</w:t>
      </w:r>
      <w:bookmarkEnd w:id="54"/>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09"/>
        <w:gridCol w:w="7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59" w:hRule="atLeast"/>
        </w:trPr>
        <w:tc>
          <w:tcPr>
            <w:tcW w:w="7109" w:type="dxa"/>
          </w:tcPr>
          <w:p>
            <w:pPr>
              <w:jc w:val="center"/>
              <w:rPr>
                <w:rFonts w:hint="default"/>
                <w:vertAlign w:val="baseline"/>
                <w:lang w:val="en-US" w:eastAsia="zh-CN"/>
              </w:rPr>
            </w:pPr>
            <w:r>
              <w:rPr>
                <w:rFonts w:hint="default"/>
                <w:vertAlign w:val="baseline"/>
                <w:lang w:val="en-US" w:eastAsia="zh-CN"/>
              </w:rPr>
              <w:drawing>
                <wp:inline distT="0" distB="0" distL="114300" distR="114300">
                  <wp:extent cx="3380740" cy="4767580"/>
                  <wp:effectExtent l="0" t="0" r="10160" b="13970"/>
                  <wp:docPr id="13" name="图片 13" descr="JC01-01-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JC01-01-1 (2)"/>
                          <pic:cNvPicPr>
                            <a:picLocks noChangeAspect="1"/>
                          </pic:cNvPicPr>
                        </pic:nvPicPr>
                        <pic:blipFill>
                          <a:blip r:embed="rId26"/>
                          <a:stretch>
                            <a:fillRect/>
                          </a:stretch>
                        </pic:blipFill>
                        <pic:spPr>
                          <a:xfrm>
                            <a:off x="0" y="0"/>
                            <a:ext cx="3380740" cy="4767580"/>
                          </a:xfrm>
                          <a:prstGeom prst="rect">
                            <a:avLst/>
                          </a:prstGeom>
                        </pic:spPr>
                      </pic:pic>
                    </a:graphicData>
                  </a:graphic>
                </wp:inline>
              </w:drawing>
            </w:r>
          </w:p>
        </w:tc>
        <w:tc>
          <w:tcPr>
            <w:tcW w:w="7109" w:type="dxa"/>
          </w:tcPr>
          <w:p>
            <w:pPr>
              <w:jc w:val="center"/>
              <w:rPr>
                <w:rFonts w:hint="default"/>
                <w:vertAlign w:val="baseline"/>
                <w:lang w:val="en-US" w:eastAsia="zh-CN"/>
              </w:rPr>
            </w:pPr>
            <w:r>
              <w:rPr>
                <w:rFonts w:hint="default"/>
                <w:vertAlign w:val="baseline"/>
                <w:lang w:val="en-US" w:eastAsia="zh-CN"/>
              </w:rPr>
              <w:drawing>
                <wp:inline distT="0" distB="0" distL="114300" distR="114300">
                  <wp:extent cx="3474720" cy="4775835"/>
                  <wp:effectExtent l="0" t="0" r="11430" b="5715"/>
                  <wp:docPr id="14" name="图片 14" descr="JC0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JC01-01-2"/>
                          <pic:cNvPicPr>
                            <a:picLocks noChangeAspect="1"/>
                          </pic:cNvPicPr>
                        </pic:nvPicPr>
                        <pic:blipFill>
                          <a:blip r:embed="rId27"/>
                          <a:stretch>
                            <a:fillRect/>
                          </a:stretch>
                        </pic:blipFill>
                        <pic:spPr>
                          <a:xfrm>
                            <a:off x="0" y="0"/>
                            <a:ext cx="3474720" cy="4775835"/>
                          </a:xfrm>
                          <a:prstGeom prst="rect">
                            <a:avLst/>
                          </a:prstGeom>
                        </pic:spPr>
                      </pic:pic>
                    </a:graphicData>
                  </a:graphic>
                </wp:inline>
              </w:drawing>
            </w:r>
          </w:p>
        </w:tc>
      </w:tr>
    </w:tbl>
    <w:tbl>
      <w:tblPr>
        <w:tblStyle w:val="30"/>
        <w:tblpPr w:leftFromText="180" w:rightFromText="180" w:vertAnchor="text" w:horzAnchor="page" w:tblpX="1506" w:tblpY="60"/>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86"/>
        <w:gridCol w:w="6756"/>
        <w:gridCol w:w="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7" w:hRule="atLeast"/>
        </w:trPr>
        <w:tc>
          <w:tcPr>
            <w:tcW w:w="6786" w:type="dxa"/>
          </w:tcPr>
          <w:p>
            <w:pPr>
              <w:jc w:val="center"/>
              <w:rPr>
                <w:rFonts w:hint="eastAsia" w:eastAsiaTheme="minorEastAsia"/>
                <w:b/>
                <w:bCs/>
                <w:sz w:val="24"/>
                <w:szCs w:val="28"/>
                <w:u w:val="dotDash"/>
                <w:vertAlign w:val="baseline"/>
                <w:lang w:eastAsia="zh-CN"/>
              </w:rPr>
            </w:pPr>
            <w:r>
              <w:rPr>
                <w:rFonts w:hint="eastAsia" w:eastAsiaTheme="minorEastAsia"/>
                <w:b/>
                <w:bCs/>
                <w:sz w:val="24"/>
                <w:szCs w:val="28"/>
                <w:u w:val="dotDash"/>
                <w:vertAlign w:val="baseline"/>
                <w:lang w:eastAsia="zh-CN"/>
              </w:rPr>
              <w:drawing>
                <wp:inline distT="0" distB="0" distL="114300" distR="114300">
                  <wp:extent cx="4094480" cy="5757545"/>
                  <wp:effectExtent l="0" t="0" r="1270" b="14605"/>
                  <wp:docPr id="15" name="图片 15" descr="JC0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JC01-01-3"/>
                          <pic:cNvPicPr>
                            <a:picLocks noChangeAspect="1"/>
                          </pic:cNvPicPr>
                        </pic:nvPicPr>
                        <pic:blipFill>
                          <a:blip r:embed="rId28"/>
                          <a:stretch>
                            <a:fillRect/>
                          </a:stretch>
                        </pic:blipFill>
                        <pic:spPr>
                          <a:xfrm>
                            <a:off x="0" y="0"/>
                            <a:ext cx="4094480" cy="5757545"/>
                          </a:xfrm>
                          <a:prstGeom prst="rect">
                            <a:avLst/>
                          </a:prstGeom>
                        </pic:spPr>
                      </pic:pic>
                    </a:graphicData>
                  </a:graphic>
                </wp:inline>
              </w:drawing>
            </w:r>
          </w:p>
        </w:tc>
        <w:tc>
          <w:tcPr>
            <w:tcW w:w="6756" w:type="dxa"/>
          </w:tcPr>
          <w:p>
            <w:pPr>
              <w:jc w:val="center"/>
              <w:rPr>
                <w:rFonts w:hint="eastAsia" w:eastAsiaTheme="minorEastAsia"/>
                <w:b/>
                <w:bCs/>
                <w:sz w:val="24"/>
                <w:szCs w:val="28"/>
                <w:u w:val="dotDash"/>
                <w:vertAlign w:val="baseline"/>
                <w:lang w:eastAsia="zh-CN"/>
              </w:rPr>
            </w:pPr>
            <w:r>
              <w:rPr>
                <w:rFonts w:hint="eastAsia" w:eastAsiaTheme="minorEastAsia"/>
                <w:b/>
                <w:bCs/>
                <w:sz w:val="24"/>
                <w:szCs w:val="28"/>
                <w:u w:val="dotDash"/>
                <w:vertAlign w:val="baseline"/>
                <w:lang w:eastAsia="zh-CN"/>
              </w:rPr>
              <w:drawing>
                <wp:inline distT="0" distB="0" distL="114300" distR="114300">
                  <wp:extent cx="4066540" cy="5751195"/>
                  <wp:effectExtent l="0" t="0" r="10160" b="1905"/>
                  <wp:docPr id="16" name="图片 16" descr="JC0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JC01-02-1"/>
                          <pic:cNvPicPr>
                            <a:picLocks noChangeAspect="1"/>
                          </pic:cNvPicPr>
                        </pic:nvPicPr>
                        <pic:blipFill>
                          <a:blip r:embed="rId29"/>
                          <a:stretch>
                            <a:fillRect/>
                          </a:stretch>
                        </pic:blipFill>
                        <pic:spPr>
                          <a:xfrm>
                            <a:off x="0" y="0"/>
                            <a:ext cx="4066540" cy="5751195"/>
                          </a:xfrm>
                          <a:prstGeom prst="rect">
                            <a:avLst/>
                          </a:prstGeom>
                        </pic:spPr>
                      </pic:pic>
                    </a:graphicData>
                  </a:graphic>
                </wp:inline>
              </w:drawing>
            </w:r>
          </w:p>
        </w:tc>
        <w:tc>
          <w:tcPr>
            <w:tcW w:w="676" w:type="dxa"/>
          </w:tcPr>
          <w:p>
            <w:pPr>
              <w:jc w:val="center"/>
              <w:rPr>
                <w:rFonts w:hint="eastAsia" w:eastAsiaTheme="minorEastAsia"/>
                <w:b/>
                <w:bCs/>
                <w:sz w:val="24"/>
                <w:szCs w:val="28"/>
                <w:u w:val="dotDash"/>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3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17" name="图片 17" descr="JC0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JC01-02-2"/>
                          <pic:cNvPicPr>
                            <a:picLocks noChangeAspect="1"/>
                          </pic:cNvPicPr>
                        </pic:nvPicPr>
                        <pic:blipFill>
                          <a:blip r:embed="rId30"/>
                          <a:stretch>
                            <a:fillRect/>
                          </a:stretch>
                        </pic:blipFill>
                        <pic:spPr>
                          <a:xfrm>
                            <a:off x="0" y="0"/>
                            <a:ext cx="4066540" cy="575119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18" name="图片 18" descr="JC0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JC01-02-3"/>
                          <pic:cNvPicPr>
                            <a:picLocks noChangeAspect="1"/>
                          </pic:cNvPicPr>
                        </pic:nvPicPr>
                        <pic:blipFill>
                          <a:blip r:embed="rId31"/>
                          <a:stretch>
                            <a:fillRect/>
                          </a:stretch>
                        </pic:blipFill>
                        <pic:spPr>
                          <a:xfrm>
                            <a:off x="0" y="0"/>
                            <a:ext cx="4066540" cy="5751195"/>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103370" cy="5757545"/>
                  <wp:effectExtent l="0" t="0" r="11430" b="14605"/>
                  <wp:docPr id="19" name="图片 19" descr="JC0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JC01-03-1"/>
                          <pic:cNvPicPr>
                            <a:picLocks noChangeAspect="1"/>
                          </pic:cNvPicPr>
                        </pic:nvPicPr>
                        <pic:blipFill>
                          <a:blip r:embed="rId32"/>
                          <a:stretch>
                            <a:fillRect/>
                          </a:stretch>
                        </pic:blipFill>
                        <pic:spPr>
                          <a:xfrm>
                            <a:off x="0" y="0"/>
                            <a:ext cx="4103370" cy="575754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84955" cy="5757545"/>
                  <wp:effectExtent l="0" t="0" r="10795" b="14605"/>
                  <wp:docPr id="20" name="图片 20" descr="JC0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JC01-03-2"/>
                          <pic:cNvPicPr>
                            <a:picLocks noChangeAspect="1"/>
                          </pic:cNvPicPr>
                        </pic:nvPicPr>
                        <pic:blipFill>
                          <a:blip r:embed="rId33"/>
                          <a:stretch>
                            <a:fillRect/>
                          </a:stretch>
                        </pic:blipFill>
                        <pic:spPr>
                          <a:xfrm>
                            <a:off x="0" y="0"/>
                            <a:ext cx="4084955" cy="5757545"/>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119880" cy="5757545"/>
                  <wp:effectExtent l="0" t="0" r="13970" b="14605"/>
                  <wp:docPr id="21" name="图片 21" descr="JC0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JC01-03-3"/>
                          <pic:cNvPicPr>
                            <a:picLocks noChangeAspect="1"/>
                          </pic:cNvPicPr>
                        </pic:nvPicPr>
                        <pic:blipFill>
                          <a:blip r:embed="rId34"/>
                          <a:stretch>
                            <a:fillRect/>
                          </a:stretch>
                        </pic:blipFill>
                        <pic:spPr>
                          <a:xfrm>
                            <a:off x="0" y="0"/>
                            <a:ext cx="4119880" cy="575754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2730" cy="5745480"/>
                  <wp:effectExtent l="0" t="0" r="13970" b="7620"/>
                  <wp:docPr id="22" name="图片 22" descr="JC0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JC01-04-1"/>
                          <pic:cNvPicPr>
                            <a:picLocks noChangeAspect="1"/>
                          </pic:cNvPicPr>
                        </pic:nvPicPr>
                        <pic:blipFill>
                          <a:blip r:embed="rId35"/>
                          <a:stretch>
                            <a:fillRect/>
                          </a:stretch>
                        </pic:blipFill>
                        <pic:spPr>
                          <a:xfrm>
                            <a:off x="0" y="0"/>
                            <a:ext cx="4062730" cy="5745480"/>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2730" cy="5745480"/>
                  <wp:effectExtent l="0" t="0" r="13970" b="7620"/>
                  <wp:docPr id="25" name="图片 25" descr="JC0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JC01-04-2"/>
                          <pic:cNvPicPr>
                            <a:picLocks noChangeAspect="1"/>
                          </pic:cNvPicPr>
                        </pic:nvPicPr>
                        <pic:blipFill>
                          <a:blip r:embed="rId36"/>
                          <a:stretch>
                            <a:fillRect/>
                          </a:stretch>
                        </pic:blipFill>
                        <pic:spPr>
                          <a:xfrm>
                            <a:off x="0" y="0"/>
                            <a:ext cx="4062730" cy="5745480"/>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2730" cy="5745480"/>
                  <wp:effectExtent l="0" t="0" r="13970" b="7620"/>
                  <wp:docPr id="26" name="图片 26" descr="JC0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JC01-04-3"/>
                          <pic:cNvPicPr>
                            <a:picLocks noChangeAspect="1"/>
                          </pic:cNvPicPr>
                        </pic:nvPicPr>
                        <pic:blipFill>
                          <a:blip r:embed="rId37"/>
                          <a:stretch>
                            <a:fillRect/>
                          </a:stretch>
                        </pic:blipFill>
                        <pic:spPr>
                          <a:xfrm>
                            <a:off x="0" y="0"/>
                            <a:ext cx="4062730" cy="5745480"/>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32" name="图片 32" descr="JC0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JC01-06-1"/>
                          <pic:cNvPicPr>
                            <a:picLocks noChangeAspect="1"/>
                          </pic:cNvPicPr>
                        </pic:nvPicPr>
                        <pic:blipFill>
                          <a:blip r:embed="rId38"/>
                          <a:stretch>
                            <a:fillRect/>
                          </a:stretch>
                        </pic:blipFill>
                        <pic:spPr>
                          <a:xfrm>
                            <a:off x="0" y="0"/>
                            <a:ext cx="4066540" cy="575119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35" name="图片 35" descr="JC0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JC01-06-2"/>
                          <pic:cNvPicPr>
                            <a:picLocks noChangeAspect="1"/>
                          </pic:cNvPicPr>
                        </pic:nvPicPr>
                        <pic:blipFill>
                          <a:blip r:embed="rId39"/>
                          <a:stretch>
                            <a:fillRect/>
                          </a:stretch>
                        </pic:blipFill>
                        <pic:spPr>
                          <a:xfrm>
                            <a:off x="0" y="0"/>
                            <a:ext cx="4066540" cy="5751195"/>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147185" cy="5751830"/>
                  <wp:effectExtent l="0" t="0" r="5715" b="1270"/>
                  <wp:docPr id="36" name="图片 36" descr="JC0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JC01-06-3"/>
                          <pic:cNvPicPr>
                            <a:picLocks noChangeAspect="1"/>
                          </pic:cNvPicPr>
                        </pic:nvPicPr>
                        <pic:blipFill>
                          <a:blip r:embed="rId40"/>
                          <a:stretch>
                            <a:fillRect/>
                          </a:stretch>
                        </pic:blipFill>
                        <pic:spPr>
                          <a:xfrm>
                            <a:off x="0" y="0"/>
                            <a:ext cx="4147185" cy="5751830"/>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74795" cy="5756910"/>
                  <wp:effectExtent l="0" t="0" r="1905" b="15240"/>
                  <wp:docPr id="37" name="图片 37" descr="JC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JC02-02-1"/>
                          <pic:cNvPicPr>
                            <a:picLocks noChangeAspect="1"/>
                          </pic:cNvPicPr>
                        </pic:nvPicPr>
                        <pic:blipFill>
                          <a:blip r:embed="rId41"/>
                          <a:stretch>
                            <a:fillRect/>
                          </a:stretch>
                        </pic:blipFill>
                        <pic:spPr>
                          <a:xfrm>
                            <a:off x="0" y="0"/>
                            <a:ext cx="4074795" cy="5756910"/>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87495" cy="5757545"/>
                  <wp:effectExtent l="0" t="0" r="8255" b="14605"/>
                  <wp:docPr id="38" name="图片 38" descr="JC0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JC02-02-2"/>
                          <pic:cNvPicPr>
                            <a:picLocks noChangeAspect="1"/>
                          </pic:cNvPicPr>
                        </pic:nvPicPr>
                        <pic:blipFill>
                          <a:blip r:embed="rId42"/>
                          <a:stretch>
                            <a:fillRect/>
                          </a:stretch>
                        </pic:blipFill>
                        <pic:spPr>
                          <a:xfrm>
                            <a:off x="0" y="0"/>
                            <a:ext cx="4087495" cy="575754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3866515" cy="5753735"/>
                  <wp:effectExtent l="0" t="0" r="635" b="18415"/>
                  <wp:docPr id="39" name="图片 39" descr="JC0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JC02-02-3"/>
                          <pic:cNvPicPr>
                            <a:picLocks noChangeAspect="1"/>
                          </pic:cNvPicPr>
                        </pic:nvPicPr>
                        <pic:blipFill>
                          <a:blip r:embed="rId43"/>
                          <a:stretch>
                            <a:fillRect/>
                          </a:stretch>
                        </pic:blipFill>
                        <pic:spPr>
                          <a:xfrm>
                            <a:off x="0" y="0"/>
                            <a:ext cx="3866515" cy="5753735"/>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46" name="图片 46" descr="零气-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零气-2-1"/>
                          <pic:cNvPicPr>
                            <a:picLocks noChangeAspect="1"/>
                          </pic:cNvPicPr>
                        </pic:nvPicPr>
                        <pic:blipFill>
                          <a:blip r:embed="rId44"/>
                          <a:stretch>
                            <a:fillRect/>
                          </a:stretch>
                        </pic:blipFill>
                        <pic:spPr>
                          <a:xfrm>
                            <a:off x="0" y="0"/>
                            <a:ext cx="4066540" cy="575119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47" name="图片 47" descr="零气-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零气-2-2"/>
                          <pic:cNvPicPr>
                            <a:picLocks noChangeAspect="1"/>
                          </pic:cNvPicPr>
                        </pic:nvPicPr>
                        <pic:blipFill>
                          <a:blip r:embed="rId45"/>
                          <a:stretch>
                            <a:fillRect/>
                          </a:stretch>
                        </pic:blipFill>
                        <pic:spPr>
                          <a:xfrm>
                            <a:off x="0" y="0"/>
                            <a:ext cx="4066540" cy="5751195"/>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48" name="图片 48" descr="标气5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标气500.9-1"/>
                          <pic:cNvPicPr>
                            <a:picLocks noChangeAspect="1"/>
                          </pic:cNvPicPr>
                        </pic:nvPicPr>
                        <pic:blipFill>
                          <a:blip r:embed="rId46"/>
                          <a:stretch>
                            <a:fillRect/>
                          </a:stretch>
                        </pic:blipFill>
                        <pic:spPr>
                          <a:xfrm>
                            <a:off x="0" y="0"/>
                            <a:ext cx="4066540" cy="575119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49" name="图片 49" descr="标气5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标气500.9-2"/>
                          <pic:cNvPicPr>
                            <a:picLocks noChangeAspect="1"/>
                          </pic:cNvPicPr>
                        </pic:nvPicPr>
                        <pic:blipFill>
                          <a:blip r:embed="rId47"/>
                          <a:stretch>
                            <a:fillRect/>
                          </a:stretch>
                        </pic:blipFill>
                        <pic:spPr>
                          <a:xfrm>
                            <a:off x="0" y="0"/>
                            <a:ext cx="4066540" cy="5751195"/>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50" name="图片 50" descr="标气100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标气10003.2-1"/>
                          <pic:cNvPicPr>
                            <a:picLocks noChangeAspect="1"/>
                          </pic:cNvPicPr>
                        </pic:nvPicPr>
                        <pic:blipFill>
                          <a:blip r:embed="rId48"/>
                          <a:stretch>
                            <a:fillRect/>
                          </a:stretch>
                        </pic:blipFill>
                        <pic:spPr>
                          <a:xfrm>
                            <a:off x="0" y="0"/>
                            <a:ext cx="4066540" cy="575119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51" name="图片 51" descr="标气100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标气10003.2-2"/>
                          <pic:cNvPicPr>
                            <a:picLocks noChangeAspect="1"/>
                          </pic:cNvPicPr>
                        </pic:nvPicPr>
                        <pic:blipFill>
                          <a:blip r:embed="rId49"/>
                          <a:stretch>
                            <a:fillRect/>
                          </a:stretch>
                        </pic:blipFill>
                        <pic:spPr>
                          <a:xfrm>
                            <a:off x="0" y="0"/>
                            <a:ext cx="4066540" cy="5751195"/>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bl>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default" w:eastAsia="宋体"/>
          <w:b/>
          <w:bCs/>
          <w:sz w:val="24"/>
          <w:szCs w:val="28"/>
          <w:u w:val="dotDash"/>
          <w:lang w:val="en-US" w:eastAsia="zh-CN"/>
        </w:rPr>
      </w:pPr>
      <w:r>
        <w:rPr>
          <w:rFonts w:hint="eastAsia"/>
          <w:b/>
          <w:bCs/>
          <w:sz w:val="24"/>
          <w:szCs w:val="28"/>
          <w:u w:val="dotDash"/>
        </w:rPr>
        <w:t xml:space="preserve">                                                                                                  </w:t>
      </w:r>
      <w:r>
        <w:rPr>
          <w:rFonts w:hint="eastAsia"/>
          <w:b/>
          <w:bCs/>
          <w:sz w:val="24"/>
          <w:szCs w:val="28"/>
          <w:u w:val="dotDash"/>
          <w:lang w:val="en-US" w:eastAsia="zh-CN"/>
        </w:rPr>
        <w:t xml:space="preserve">                   </w:t>
      </w:r>
    </w:p>
    <w:p>
      <w:r>
        <w:rPr>
          <w:rFonts w:hint="eastAsia"/>
          <w:b/>
          <w:bCs/>
          <w:sz w:val="24"/>
          <w:szCs w:val="28"/>
          <w:u w:val="dotDash"/>
        </w:rPr>
        <w:t xml:space="preserve">                                             </w:t>
      </w:r>
      <w:r>
        <w:rPr>
          <w:rFonts w:hint="eastAsia"/>
          <w:b/>
          <w:bCs/>
          <w:sz w:val="24"/>
          <w:szCs w:val="28"/>
          <w:u w:val="dotDash"/>
          <w:lang w:val="en-US" w:eastAsia="zh-CN"/>
        </w:rPr>
        <w:t xml:space="preserve">       </w:t>
      </w:r>
      <w:r>
        <w:rPr>
          <w:rFonts w:hint="eastAsia"/>
          <w:b/>
          <w:bCs/>
          <w:sz w:val="24"/>
          <w:szCs w:val="28"/>
          <w:u w:val="dotDash"/>
        </w:rPr>
        <w:t xml:space="preserve"> </w:t>
      </w:r>
      <w:r>
        <w:rPr>
          <w:rFonts w:hint="eastAsia"/>
          <w:b/>
          <w:bCs/>
          <w:sz w:val="24"/>
          <w:szCs w:val="28"/>
          <w:lang w:val="en-US" w:eastAsia="zh-CN"/>
        </w:rPr>
        <w:t>本报告结束</w:t>
      </w:r>
      <w:r>
        <w:rPr>
          <w:rFonts w:hint="eastAsia"/>
          <w:b/>
          <w:bCs/>
          <w:sz w:val="24"/>
          <w:szCs w:val="28"/>
        </w:rPr>
        <w:t xml:space="preserve">  </w:t>
      </w:r>
      <w:r>
        <w:rPr>
          <w:rFonts w:hint="eastAsia"/>
          <w:b/>
          <w:bCs/>
          <w:sz w:val="24"/>
          <w:szCs w:val="28"/>
          <w:u w:val="dotDash"/>
        </w:rPr>
        <w:t xml:space="preserve">                                                 </w:t>
      </w:r>
      <w:r>
        <w:rPr>
          <w:rFonts w:hint="eastAsia"/>
          <w:b/>
          <w:bCs/>
          <w:sz w:val="24"/>
          <w:szCs w:val="28"/>
          <w:u w:val="dotDash"/>
          <w:lang w:val="en-US" w:eastAsia="zh-CN"/>
        </w:rPr>
        <w:t xml:space="preserve">   </w:t>
      </w:r>
      <w:r>
        <w:rPr>
          <w:rFonts w:hint="eastAsia"/>
          <w:b/>
          <w:bCs/>
          <w:sz w:val="24"/>
          <w:szCs w:val="28"/>
          <w:u w:val="dotDash"/>
        </w:rPr>
        <w:t xml:space="preserve"> </w:t>
      </w:r>
    </w:p>
    <w:p>
      <w:pPr>
        <w:rPr>
          <w:rFonts w:ascii="宋体" w:hAnsi="宋体" w:cs="宋体"/>
          <w:color w:val="000000"/>
          <w:kern w:val="0"/>
          <w:szCs w:val="21"/>
        </w:rPr>
      </w:pPr>
    </w:p>
    <w:p>
      <w:pPr>
        <w:jc w:val="center"/>
        <w:rPr>
          <w:rFonts w:ascii="宋体" w:hAnsi="宋体" w:cs="宋体"/>
          <w:color w:val="000000"/>
          <w:kern w:val="0"/>
          <w:szCs w:val="21"/>
        </w:rPr>
      </w:pPr>
    </w:p>
    <w:sectPr>
      <w:headerReference r:id="rId10" w:type="default"/>
      <w:footerReference r:id="rId11" w:type="default"/>
      <w:pgSz w:w="16838" w:h="11906" w:orient="landscape"/>
      <w:pgMar w:top="1701" w:right="1418" w:bottom="1134" w:left="1418" w:header="567" w:footer="567" w:gutter="0"/>
      <w:pgBorders>
        <w:top w:val="none" w:sz="0" w:space="0"/>
        <w:left w:val="none" w:sz="0" w:space="0"/>
        <w:bottom w:val="single" w:color="auto" w:sz="4" w:space="1"/>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alibri Light">
    <w:panose1 w:val="020F03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1000" w:firstLineChars="500"/>
      <w:rPr>
        <w:rFonts w:hint="default"/>
        <w:lang w:val="en-US"/>
      </w:rPr>
    </w:pPr>
    <w:r>
      <w:rPr>
        <w:rFonts w:hint="eastAsia" w:ascii="宋体" w:hAnsi="宋体" w:eastAsia="宋体" w:cs="宋体"/>
        <w:sz w:val="20"/>
        <w:szCs w:val="28"/>
        <w:lang w:val="en-US" w:eastAsia="zh-CN"/>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tabs>
        <w:tab w:val="left" w:pos="6642"/>
        <w:tab w:val="clear" w:pos="8306"/>
      </w:tabs>
      <w:ind w:firstLine="1000" w:firstLineChars="500"/>
      <w:rPr>
        <w:rFonts w:hint="default"/>
        <w:lang w:val="en-US"/>
      </w:rPr>
    </w:pPr>
    <w:r>
      <w:rPr>
        <w:rFonts w:hint="eastAsia" w:ascii="宋体" w:hAnsi="宋体" w:eastAsia="宋体" w:cs="宋体"/>
        <w:sz w:val="20"/>
        <w:szCs w:val="28"/>
        <w:lang w:val="en-US" w:eastAsia="zh-CN"/>
      </w:rPr>
      <w:t xml:space="preserve">                         </w:t>
    </w:r>
    <w:r>
      <w:rPr>
        <w:rFonts w:hint="eastAsia" w:ascii="宋体" w:hAnsi="宋体" w:eastAsia="宋体" w:cs="宋体"/>
        <w:sz w:val="20"/>
        <w:szCs w:val="28"/>
        <w:lang w:val="en-US" w:eastAsia="zh-CN"/>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tabs>
        <w:tab w:val="left" w:pos="6642"/>
        <w:tab w:val="clear" w:pos="8306"/>
      </w:tabs>
      <w:ind w:firstLine="1000" w:firstLineChars="500"/>
      <w:rPr>
        <w:rFonts w:hint="default"/>
        <w:lang w:val="en-US"/>
      </w:rPr>
    </w:pPr>
    <w:r>
      <w:rPr>
        <w:rFonts w:hint="eastAsia" w:ascii="宋体" w:hAnsi="宋体" w:eastAsia="宋体" w:cs="宋体"/>
        <w:sz w:val="20"/>
        <w:szCs w:val="28"/>
        <w:lang w:val="en-US" w:eastAsia="zh-CN"/>
      </w:rPr>
      <w:t xml:space="preserve">                         </w:t>
    </w:r>
    <w:r>
      <w:rPr>
        <w:rFonts w:hint="eastAsia" w:ascii="宋体" w:hAnsi="宋体" w:eastAsia="宋体" w:cs="宋体"/>
        <w:sz w:val="20"/>
        <w:szCs w:val="28"/>
        <w:lang w:val="en-US"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tabs>
        <w:tab w:val="left" w:pos="6642"/>
        <w:tab w:val="left" w:pos="8742"/>
        <w:tab w:val="clear" w:pos="8306"/>
      </w:tabs>
      <w:ind w:firstLine="1000" w:firstLineChars="500"/>
      <w:rPr>
        <w:rFonts w:hint="default"/>
        <w:lang w:val="en-US"/>
      </w:rPr>
    </w:pPr>
    <w:r>
      <w:rPr>
        <w:sz w:val="20"/>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w:t>
                          </w:r>
                          <w:r>
                            <w:rPr>
                              <w:rFonts w:hint="eastAsia"/>
                              <w:lang w:val="en-US" w:eastAsia="zh-CN"/>
                            </w:rPr>
                            <w:t>50</w:t>
                          </w:r>
                          <w:r>
                            <w:rPr>
                              <w:rFonts w:hint="eastAsia"/>
                              <w:lang w:eastAsia="zh-CN"/>
                            </w:rPr>
                            <w:t>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oMpEzAgAAYw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oMpEzAgAAYwQAAA4AAAAAAAAAAQAgAAAAHwEAAGRycy9lMm9Eb2MueG1sUEsF&#10;BgAAAAAGAAYAWQEAAMQFAAAAAA==&#10;">
              <v:fill on="f" focussize="0,0"/>
              <v:stroke on="f" weight="0.5pt"/>
              <v:imagedata o:title=""/>
              <o:lock v:ext="edit" aspectratio="f"/>
              <v:textbox inset="0mm,0mm,0mm,0mm" style="mso-fit-shape-to-text:t;">
                <w:txbxContent>
                  <w:p>
                    <w:pPr>
                      <w:pStyle w:val="19"/>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w:t>
                    </w:r>
                    <w:r>
                      <w:rPr>
                        <w:rFonts w:hint="eastAsia"/>
                        <w:lang w:val="en-US" w:eastAsia="zh-CN"/>
                      </w:rPr>
                      <w:t>50</w:t>
                    </w:r>
                    <w:r>
                      <w:rPr>
                        <w:rFonts w:hint="eastAsia"/>
                        <w:lang w:eastAsia="zh-CN"/>
                      </w:rPr>
                      <w:t>页</w:t>
                    </w:r>
                  </w:p>
                </w:txbxContent>
              </v:textbox>
            </v:shape>
          </w:pict>
        </mc:Fallback>
      </mc:AlternateContent>
    </w:r>
    <w:r>
      <w:rPr>
        <w:rFonts w:hint="eastAsia" w:ascii="宋体" w:hAnsi="宋体" w:eastAsia="宋体" w:cs="宋体"/>
        <w:sz w:val="20"/>
        <w:szCs w:val="28"/>
        <w:lang w:val="en-US" w:eastAsia="zh-CN"/>
      </w:rPr>
      <w:t xml:space="preserve">                         </w:t>
    </w:r>
    <w:r>
      <w:rPr>
        <w:rFonts w:hint="eastAsia" w:ascii="宋体" w:hAnsi="宋体" w:eastAsia="宋体" w:cs="宋体"/>
        <w:sz w:val="20"/>
        <w:szCs w:val="28"/>
        <w:lang w:val="en-US" w:eastAsia="zh-CN"/>
      </w:rPr>
      <w:tab/>
    </w:r>
    <w:r>
      <w:rPr>
        <w:rFonts w:hint="eastAsia" w:ascii="宋体" w:hAnsi="宋体" w:eastAsia="宋体" w:cs="宋体"/>
        <w:sz w:val="20"/>
        <w:szCs w:val="28"/>
        <w:lang w:val="en-US" w:eastAsia="zh-CN"/>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tabs>
        <w:tab w:val="left" w:pos="342"/>
        <w:tab w:val="clear" w:pos="4153"/>
      </w:tabs>
      <w:jc w:val="center"/>
      <w:rPr>
        <w:rFonts w:hint="eastAsia" w:eastAsiaTheme="minorEastAsia"/>
        <w:lang w:eastAsia="zh-CN"/>
      </w:rPr>
    </w:pPr>
    <w:r>
      <w:rPr>
        <w:sz w:val="20"/>
      </w:rPr>
      <mc:AlternateContent>
        <mc:Choice Requires="wps">
          <w:drawing>
            <wp:anchor distT="0" distB="0" distL="114300" distR="114300" simplePos="0" relativeHeight="251668480" behindDoc="0" locked="0" layoutInCell="1" allowOverlap="1">
              <wp:simplePos x="0" y="0"/>
              <wp:positionH relativeFrom="margin">
                <wp:align>right</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15</w:t>
                          </w:r>
                          <w:r>
                            <w:rPr>
                              <w:rFonts w:hint="eastAsia"/>
                              <w:lang w:eastAsia="zh-CN"/>
                            </w:rPr>
                            <w:fldChar w:fldCharType="end"/>
                          </w:r>
                          <w:r>
                            <w:rPr>
                              <w:rFonts w:hint="eastAsia"/>
                              <w:lang w:eastAsia="zh-CN"/>
                            </w:rPr>
                            <w:t xml:space="preserve"> 页 共</w:t>
                          </w:r>
                          <w:r>
                            <w:rPr>
                              <w:rFonts w:hint="eastAsia"/>
                              <w:lang w:val="en-US" w:eastAsia="zh-CN"/>
                            </w:rPr>
                            <w:t>50</w:t>
                          </w:r>
                          <w:r>
                            <w:rPr>
                              <w:rFonts w:hint="eastAsia"/>
                              <w:lang w:eastAsia="zh-CN"/>
                            </w:rPr>
                            <w:t>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pPr>
                      <w:pStyle w:val="19"/>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15</w:t>
                    </w:r>
                    <w:r>
                      <w:rPr>
                        <w:rFonts w:hint="eastAsia"/>
                        <w:lang w:eastAsia="zh-CN"/>
                      </w:rPr>
                      <w:fldChar w:fldCharType="end"/>
                    </w:r>
                    <w:r>
                      <w:rPr>
                        <w:rFonts w:hint="eastAsia"/>
                        <w:lang w:eastAsia="zh-CN"/>
                      </w:rPr>
                      <w:t xml:space="preserve"> 页 共</w:t>
                    </w:r>
                    <w:r>
                      <w:rPr>
                        <w:rFonts w:hint="eastAsia"/>
                        <w:lang w:val="en-US" w:eastAsia="zh-CN"/>
                      </w:rPr>
                      <w:t>50</w:t>
                    </w:r>
                    <w:r>
                      <w:rPr>
                        <w:rFonts w:hint="eastAsia"/>
                        <w:lang w:eastAsia="zh-CN"/>
                      </w:rPr>
                      <w:t>页</w:t>
                    </w:r>
                  </w:p>
                </w:txbxContent>
              </v:textbox>
            </v:shape>
          </w:pict>
        </mc:Fallback>
      </mc:AlternateContent>
    </w:r>
  </w:p>
  <w:p>
    <w:pPr>
      <w:pStyle w:val="1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tabs>
        <w:tab w:val="left" w:pos="342"/>
        <w:tab w:val="clear" w:pos="4153"/>
      </w:tabs>
      <w:jc w:val="center"/>
      <w:rPr>
        <w:rFonts w:hint="eastAsia" w:eastAsiaTheme="minorEastAsia"/>
        <w:lang w:eastAsia="zh-CN"/>
      </w:rPr>
    </w:pPr>
    <w:r>
      <w:rPr>
        <w:sz w:val="20"/>
      </w:rPr>
      <mc:AlternateContent>
        <mc:Choice Requires="wps">
          <w:drawing>
            <wp:anchor distT="0" distB="0" distL="114300" distR="114300" simplePos="0" relativeHeight="251669504" behindDoc="0" locked="0" layoutInCell="1" allowOverlap="1">
              <wp:simplePos x="0" y="0"/>
              <wp:positionH relativeFrom="margin">
                <wp:align>right</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41</w:t>
                          </w:r>
                          <w:r>
                            <w:rPr>
                              <w:rFonts w:hint="eastAsia"/>
                              <w:lang w:eastAsia="zh-CN"/>
                            </w:rPr>
                            <w:fldChar w:fldCharType="end"/>
                          </w:r>
                          <w:r>
                            <w:rPr>
                              <w:rFonts w:hint="eastAsia"/>
                              <w:lang w:eastAsia="zh-CN"/>
                            </w:rPr>
                            <w:t xml:space="preserve"> 页 共</w:t>
                          </w:r>
                          <w:r>
                            <w:rPr>
                              <w:rFonts w:hint="eastAsia"/>
                              <w:lang w:val="en-US" w:eastAsia="zh-CN"/>
                            </w:rPr>
                            <w:t>50</w:t>
                          </w:r>
                          <w:r>
                            <w:rPr>
                              <w:rFonts w:hint="eastAsia"/>
                              <w:lang w:eastAsia="zh-CN"/>
                            </w:rPr>
                            <w:t>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GXY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1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GXYzAgAAYwQAAA4AAAAAAAAAAQAgAAAAHwEAAGRycy9lMm9Eb2MueG1sUEsF&#10;BgAAAAAGAAYAWQEAAMQFAAAAAA==&#10;">
              <v:fill on="f" focussize="0,0"/>
              <v:stroke on="f" weight="0.5pt"/>
              <v:imagedata o:title=""/>
              <o:lock v:ext="edit" aspectratio="f"/>
              <v:textbox inset="0mm,0mm,0mm,0mm" style="mso-fit-shape-to-text:t;">
                <w:txbxContent>
                  <w:p>
                    <w:pPr>
                      <w:pStyle w:val="19"/>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41</w:t>
                    </w:r>
                    <w:r>
                      <w:rPr>
                        <w:rFonts w:hint="eastAsia"/>
                        <w:lang w:eastAsia="zh-CN"/>
                      </w:rPr>
                      <w:fldChar w:fldCharType="end"/>
                    </w:r>
                    <w:r>
                      <w:rPr>
                        <w:rFonts w:hint="eastAsia"/>
                        <w:lang w:eastAsia="zh-CN"/>
                      </w:rPr>
                      <w:t xml:space="preserve"> 页 共</w:t>
                    </w:r>
                    <w:r>
                      <w:rPr>
                        <w:rFonts w:hint="eastAsia"/>
                        <w:lang w:val="en-US" w:eastAsia="zh-CN"/>
                      </w:rPr>
                      <w:t>50</w:t>
                    </w:r>
                    <w:r>
                      <w:rPr>
                        <w:rFonts w:hint="eastAsia"/>
                        <w:lang w:eastAsia="zh-CN"/>
                      </w:rPr>
                      <w:t>页</w:t>
                    </w:r>
                  </w:p>
                </w:txbxContent>
              </v:textbox>
            </v:shape>
          </w:pict>
        </mc:Fallback>
      </mc:AlternateContent>
    </w:r>
  </w:p>
  <w:p>
    <w:pPr>
      <w:pStyle w:val="1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1"/>
      </w:pBdr>
      <w:jc w:val="left"/>
      <w:rPr>
        <w:rFonts w:hint="eastAsia"/>
      </w:rPr>
    </w:pPr>
    <w:r>
      <w:rPr>
        <w:rFonts w:hint="eastAsia" w:eastAsia="宋体"/>
        <w:lang w:eastAsia="zh-CN"/>
      </w:rPr>
      <w:drawing>
        <wp:anchor distT="0" distB="0" distL="114300" distR="114300" simplePos="0" relativeHeight="251661312" behindDoc="0" locked="0" layoutInCell="1" allowOverlap="1">
          <wp:simplePos x="0" y="0"/>
          <wp:positionH relativeFrom="column">
            <wp:posOffset>13335</wp:posOffset>
          </wp:positionH>
          <wp:positionV relativeFrom="paragraph">
            <wp:posOffset>-26670</wp:posOffset>
          </wp:positionV>
          <wp:extent cx="356870" cy="356870"/>
          <wp:effectExtent l="0" t="0" r="5080" b="5080"/>
          <wp:wrapSquare wrapText="bothSides"/>
          <wp:docPr id="10" name="图片 1" descr="ed255c410e5b380fd165f502c462579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ed255c410e5b380fd165f502c4625794_1"/>
                  <pic:cNvPicPr>
                    <a:picLocks noChangeAspect="1"/>
                  </pic:cNvPicPr>
                </pic:nvPicPr>
                <pic:blipFill>
                  <a:blip r:embed="rId1"/>
                  <a:stretch>
                    <a:fillRect/>
                  </a:stretch>
                </pic:blipFill>
                <pic:spPr>
                  <a:xfrm>
                    <a:off x="0" y="0"/>
                    <a:ext cx="356870" cy="356870"/>
                  </a:xfrm>
                  <a:prstGeom prst="rect">
                    <a:avLst/>
                  </a:prstGeom>
                  <a:noFill/>
                  <a:ln>
                    <a:noFill/>
                  </a:ln>
                </pic:spPr>
              </pic:pic>
            </a:graphicData>
          </a:graphic>
        </wp:anchor>
      </w:drawing>
    </w:r>
    <w:r>
      <w:rPr>
        <w:rFonts w:hint="eastAsia"/>
      </w:rPr>
      <w:t xml:space="preserve">        </w:t>
    </w:r>
  </w:p>
  <w:p>
    <w:pPr>
      <w:pStyle w:val="20"/>
      <w:pBdr>
        <w:bottom w:val="single" w:color="auto" w:sz="4" w:space="1"/>
      </w:pBdr>
      <w:jc w:val="left"/>
      <w:rPr>
        <w:rFonts w:hint="eastAsia"/>
        <w:lang w:eastAsia="zh-CN"/>
      </w:rPr>
    </w:pPr>
    <w:r>
      <w:rPr>
        <w:rFonts w:hint="eastAsia"/>
        <w:lang w:val="en-US" w:eastAsia="zh-CN"/>
      </w:rPr>
      <w:t xml:space="preserve">       </w:t>
    </w:r>
    <w:r>
      <w:rPr>
        <w:rFonts w:hint="eastAsia"/>
        <w:b/>
        <w:bCs/>
        <w:sz w:val="21"/>
        <w:szCs w:val="21"/>
        <w:lang w:val="en-US" w:eastAsia="zh-CN"/>
      </w:rPr>
      <w:t xml:space="preserve">山东欣兴检测技术有限公司                           </w:t>
    </w:r>
    <w:r>
      <w:rPr>
        <w:rFonts w:hint="eastAsia" w:asciiTheme="minorEastAsia" w:hAnsiTheme="minorEastAsia" w:eastAsiaTheme="minorEastAsia" w:cstheme="minorEastAsia"/>
        <w:b w:val="0"/>
        <w:bCs w:val="0"/>
        <w:sz w:val="21"/>
        <w:szCs w:val="21"/>
        <w:lang w:val="en-US" w:eastAsia="zh-CN"/>
      </w:rPr>
      <w:t>报告编号：</w:t>
    </w:r>
    <w:r>
      <w:rPr>
        <w:rFonts w:hint="eastAsia" w:asciiTheme="minorEastAsia" w:hAnsiTheme="minorEastAsia" w:cstheme="minorEastAsia"/>
        <w:b w:val="0"/>
        <w:bCs w:val="0"/>
        <w:sz w:val="21"/>
        <w:szCs w:val="21"/>
        <w:lang w:val="en-US" w:eastAsia="zh-CN"/>
      </w:rPr>
      <w:t xml:space="preserve">SDXX(WT)字2021第089号 </w:t>
    </w:r>
    <w:r>
      <w:rPr>
        <w:rFonts w:hint="eastAsia"/>
      </w:rPr>
      <w:t xml:space="preserve">               </w:t>
    </w:r>
    <w:r>
      <w:rPr>
        <w:rFonts w:hint="eastAsia"/>
        <w:lang w:eastAsia="zh-CN"/>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firstLineChars="200"/>
      <w:jc w:val="left"/>
      <w:rPr>
        <w:rFonts w:hint="eastAsia"/>
        <w:b/>
        <w:bCs/>
        <w:sz w:val="21"/>
        <w:szCs w:val="21"/>
        <w:lang w:val="en-US" w:eastAsia="zh-CN"/>
      </w:rPr>
    </w:pPr>
    <w:r>
      <w:rPr>
        <w:rFonts w:hint="eastAsia" w:eastAsia="宋体"/>
        <w:lang w:eastAsia="zh-CN"/>
      </w:rPr>
      <w:drawing>
        <wp:anchor distT="0" distB="0" distL="114300" distR="114300" simplePos="0" relativeHeight="251665408" behindDoc="0" locked="0" layoutInCell="1" allowOverlap="1">
          <wp:simplePos x="0" y="0"/>
          <wp:positionH relativeFrom="column">
            <wp:posOffset>-5715</wp:posOffset>
          </wp:positionH>
          <wp:positionV relativeFrom="paragraph">
            <wp:posOffset>-16510</wp:posOffset>
          </wp:positionV>
          <wp:extent cx="356870" cy="356870"/>
          <wp:effectExtent l="0" t="0" r="5080" b="5080"/>
          <wp:wrapSquare wrapText="bothSides"/>
          <wp:docPr id="23" name="图片 1" descr="ed255c410e5b380fd165f502c462579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ed255c410e5b380fd165f502c4625794_1"/>
                  <pic:cNvPicPr>
                    <a:picLocks noChangeAspect="1"/>
                  </pic:cNvPicPr>
                </pic:nvPicPr>
                <pic:blipFill>
                  <a:blip r:embed="rId1"/>
                  <a:stretch>
                    <a:fillRect/>
                  </a:stretch>
                </pic:blipFill>
                <pic:spPr>
                  <a:xfrm>
                    <a:off x="0" y="0"/>
                    <a:ext cx="356870" cy="356870"/>
                  </a:xfrm>
                  <a:prstGeom prst="rect">
                    <a:avLst/>
                  </a:prstGeom>
                  <a:noFill/>
                  <a:ln>
                    <a:noFill/>
                  </a:ln>
                </pic:spPr>
              </pic:pic>
            </a:graphicData>
          </a:graphic>
        </wp:anchor>
      </w:drawing>
    </w:r>
  </w:p>
  <w:p>
    <w:pPr>
      <w:pStyle w:val="20"/>
      <w:ind w:firstLine="632" w:firstLineChars="300"/>
      <w:jc w:val="left"/>
      <w:rPr>
        <w:rFonts w:hint="eastAsia" w:asciiTheme="minorEastAsia" w:hAnsiTheme="minorEastAsia"/>
      </w:rPr>
    </w:pPr>
    <w:r>
      <w:rPr>
        <w:rFonts w:hint="eastAsia"/>
        <w:b/>
        <w:bCs/>
        <w:sz w:val="21"/>
        <w:szCs w:val="21"/>
        <w:lang w:val="en-US" w:eastAsia="zh-CN"/>
      </w:rPr>
      <w:t>山东欣兴检测技术有限公司</w:t>
    </w:r>
    <w:r>
      <w:rPr>
        <w:rFonts w:hint="eastAsia" w:asciiTheme="minorEastAsia" w:hAnsiTheme="minorEastAsia"/>
      </w:rPr>
      <w:t xml:space="preserve">                                </w:t>
    </w:r>
    <w:r>
      <w:rPr>
        <w:rFonts w:hint="eastAsia" w:asciiTheme="minorEastAsia" w:hAnsiTheme="minorEastAsia" w:eastAsiaTheme="minorEastAsia" w:cstheme="minorEastAsia"/>
        <w:b w:val="0"/>
        <w:bCs w:val="0"/>
        <w:sz w:val="21"/>
        <w:szCs w:val="21"/>
        <w:lang w:val="en-US" w:eastAsia="zh-CN"/>
      </w:rPr>
      <w:t>报告编号：</w:t>
    </w:r>
    <w:r>
      <w:rPr>
        <w:rFonts w:hint="eastAsia" w:asciiTheme="minorEastAsia" w:hAnsiTheme="minorEastAsia" w:cstheme="minorEastAsia"/>
        <w:b w:val="0"/>
        <w:bCs w:val="0"/>
        <w:sz w:val="21"/>
        <w:szCs w:val="21"/>
        <w:lang w:val="en-US" w:eastAsia="zh-CN"/>
      </w:rPr>
      <w:t xml:space="preserve">SDXX(WT)字2021第089号 </w:t>
    </w:r>
    <w:r>
      <w:rPr>
        <w:rFonts w:hint="eastAsia"/>
        <w:b/>
        <w:bCs/>
        <w:sz w:val="21"/>
        <w:szCs w:val="21"/>
        <w:lang w:val="en-US" w:eastAsia="zh-CN"/>
      </w:rPr>
      <w:t xml:space="preserve">                      </w:t>
    </w:r>
    <w:r>
      <w:rPr>
        <w:rFonts w:asciiTheme="minorEastAsia" w:hAnsiTheme="minorEastAsia"/>
      </w:rPr>
      <w:t xml:space="preserve">              </w:t>
    </w:r>
    <w:r>
      <w:rPr>
        <w:lang w:val="zh-CN"/>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jc w:val="both"/>
      <w:rPr>
        <w:rFonts w:hint="eastAsia" w:asciiTheme="minorEastAsia" w:hAnsiTheme="minorEastAsia"/>
        <w:lang w:val="en-US" w:eastAsia="zh-CN"/>
      </w:rPr>
    </w:pPr>
    <w:r>
      <w:rPr>
        <w:rFonts w:hint="eastAsia" w:eastAsia="宋体"/>
        <w:lang w:eastAsia="zh-CN"/>
      </w:rPr>
      <w:drawing>
        <wp:anchor distT="0" distB="0" distL="114300" distR="114300" simplePos="0" relativeHeight="251666432" behindDoc="0" locked="0" layoutInCell="1" allowOverlap="1">
          <wp:simplePos x="0" y="0"/>
          <wp:positionH relativeFrom="column">
            <wp:posOffset>-5080</wp:posOffset>
          </wp:positionH>
          <wp:positionV relativeFrom="paragraph">
            <wp:posOffset>-15875</wp:posOffset>
          </wp:positionV>
          <wp:extent cx="356870" cy="356870"/>
          <wp:effectExtent l="0" t="0" r="5080" b="5080"/>
          <wp:wrapSquare wrapText="bothSides"/>
          <wp:docPr id="30" name="图片 1" descr="ed255c410e5b380fd165f502c462579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descr="ed255c410e5b380fd165f502c4625794_1"/>
                  <pic:cNvPicPr>
                    <a:picLocks noChangeAspect="1"/>
                  </pic:cNvPicPr>
                </pic:nvPicPr>
                <pic:blipFill>
                  <a:blip r:embed="rId1"/>
                  <a:stretch>
                    <a:fillRect/>
                  </a:stretch>
                </pic:blipFill>
                <pic:spPr>
                  <a:xfrm>
                    <a:off x="0" y="0"/>
                    <a:ext cx="356870" cy="356870"/>
                  </a:xfrm>
                  <a:prstGeom prst="rect">
                    <a:avLst/>
                  </a:prstGeom>
                  <a:noFill/>
                  <a:ln>
                    <a:noFill/>
                  </a:ln>
                </pic:spPr>
              </pic:pic>
            </a:graphicData>
          </a:graphic>
        </wp:anchor>
      </w:drawing>
    </w:r>
    <w:r>
      <w:rPr>
        <w:rFonts w:hint="eastAsia" w:asciiTheme="minorEastAsia" w:hAnsiTheme="minorEastAsia"/>
      </w:rPr>
      <w:t xml:space="preserve"> </w:t>
    </w:r>
    <w:r>
      <w:rPr>
        <w:rFonts w:hint="eastAsia" w:asciiTheme="minorEastAsia" w:hAnsiTheme="minorEastAsia"/>
        <w:lang w:val="en-US" w:eastAsia="zh-CN"/>
      </w:rPr>
      <w:t xml:space="preserve">     </w:t>
    </w:r>
  </w:p>
  <w:p>
    <w:pPr>
      <w:pStyle w:val="20"/>
      <w:ind w:firstLine="632" w:firstLineChars="300"/>
      <w:jc w:val="both"/>
      <w:rPr>
        <w:rFonts w:hint="eastAsia"/>
        <w:b/>
        <w:bCs/>
        <w:sz w:val="21"/>
        <w:szCs w:val="21"/>
        <w:lang w:val="en-US" w:eastAsia="zh-CN"/>
      </w:rPr>
    </w:pPr>
    <w:r>
      <w:rPr>
        <w:rFonts w:hint="eastAsia"/>
        <w:b/>
        <w:bCs/>
        <w:sz w:val="21"/>
        <w:szCs w:val="21"/>
        <w:lang w:val="en-US" w:eastAsia="zh-CN"/>
      </w:rPr>
      <w:t>山东欣兴检测技术有限公司</w:t>
    </w:r>
    <w:r>
      <w:rPr>
        <w:rFonts w:hint="eastAsia" w:asciiTheme="minorEastAsia" w:hAnsiTheme="minorEastAsia"/>
      </w:rPr>
      <w:t xml:space="preserve">                                   </w:t>
    </w:r>
    <w:r>
      <w:rPr>
        <w:rFonts w:hint="eastAsia"/>
        <w:b/>
        <w:bCs/>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报告编号：</w:t>
    </w:r>
    <w:r>
      <w:rPr>
        <w:rFonts w:hint="eastAsia" w:asciiTheme="minorEastAsia" w:hAnsiTheme="minorEastAsia" w:cstheme="minorEastAsia"/>
        <w:b w:val="0"/>
        <w:bCs w:val="0"/>
        <w:sz w:val="21"/>
        <w:szCs w:val="21"/>
        <w:lang w:val="en-US" w:eastAsia="zh-CN"/>
      </w:rPr>
      <w:t xml:space="preserve">SDXX(WT)字2021第089号 </w:t>
    </w:r>
    <w:r>
      <w:rPr>
        <w:rFonts w:hint="eastAsia"/>
        <w:b/>
        <w:bCs/>
        <w:sz w:val="21"/>
        <w:szCs w:val="21"/>
        <w:lang w:val="en-US" w:eastAsia="zh-CN"/>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74A0D40"/>
    <w:multiLevelType w:val="singleLevel"/>
    <w:tmpl w:val="E74A0D40"/>
    <w:lvl w:ilvl="0" w:tentative="0">
      <w:start w:val="3"/>
      <w:numFmt w:val="upperLetter"/>
      <w:suff w:val="nothing"/>
      <w:lvlText w:val="%1）"/>
      <w:lvlJc w:val="left"/>
    </w:lvl>
  </w:abstractNum>
  <w:abstractNum w:abstractNumId="1">
    <w:nsid w:val="FFFFFF89"/>
    <w:multiLevelType w:val="singleLevel"/>
    <w:tmpl w:val="FFFFFF89"/>
    <w:lvl w:ilvl="0" w:tentative="0">
      <w:start w:val="1"/>
      <w:numFmt w:val="bullet"/>
      <w:pStyle w:val="12"/>
      <w:lvlText w:val=""/>
      <w:lvlJc w:val="left"/>
      <w:pPr>
        <w:tabs>
          <w:tab w:val="left" w:pos="360"/>
        </w:tabs>
        <w:ind w:left="360" w:hanging="360"/>
      </w:pPr>
      <w:rPr>
        <w:rFonts w:hint="default" w:ascii="Wingdings" w:hAnsi="Wingdings"/>
      </w:rPr>
    </w:lvl>
  </w:abstractNum>
  <w:abstractNum w:abstractNumId="2">
    <w:nsid w:val="0E824719"/>
    <w:multiLevelType w:val="multilevel"/>
    <w:tmpl w:val="0E824719"/>
    <w:lvl w:ilvl="0" w:tentative="0">
      <w:start w:val="1"/>
      <w:numFmt w:val="decimal"/>
      <w:pStyle w:val="2"/>
      <w:lvlText w:val="%1"/>
      <w:lvlJc w:val="left"/>
      <w:pPr>
        <w:tabs>
          <w:tab w:val="left" w:pos="432"/>
        </w:tabs>
        <w:ind w:left="432" w:hanging="432"/>
      </w:pPr>
      <w:rPr>
        <w:rFonts w:hint="eastAsia"/>
      </w:rPr>
    </w:lvl>
    <w:lvl w:ilvl="1" w:tentative="0">
      <w:start w:val="1"/>
      <w:numFmt w:val="decimal"/>
      <w:pStyle w:val="3"/>
      <w:lvlText w:val="%1.%2"/>
      <w:lvlJc w:val="left"/>
      <w:pPr>
        <w:tabs>
          <w:tab w:val="left" w:pos="576"/>
        </w:tabs>
        <w:ind w:left="576" w:hanging="576"/>
      </w:pPr>
      <w:rPr>
        <w:rFonts w:hint="eastAsia"/>
        <w:lang w:eastAsia="zh-CN"/>
      </w:rPr>
    </w:lvl>
    <w:lvl w:ilvl="2" w:tentative="0">
      <w:start w:val="1"/>
      <w:numFmt w:val="decimal"/>
      <w:pStyle w:val="4"/>
      <w:lvlText w:val="%1.%2.%3"/>
      <w:lvlJc w:val="left"/>
      <w:pPr>
        <w:tabs>
          <w:tab w:val="left" w:pos="1287"/>
        </w:tabs>
        <w:ind w:left="1287" w:hanging="720"/>
      </w:pPr>
    </w:lvl>
    <w:lvl w:ilvl="3" w:tentative="0">
      <w:start w:val="1"/>
      <w:numFmt w:val="decimal"/>
      <w:pStyle w:val="5"/>
      <w:lvlText w:val="%1.%2.%3.%4"/>
      <w:lvlJc w:val="left"/>
      <w:pPr>
        <w:tabs>
          <w:tab w:val="left" w:pos="864"/>
        </w:tabs>
        <w:ind w:left="864" w:hanging="864"/>
      </w:pPr>
      <w:rPr>
        <w:rFonts w:hint="eastAsia"/>
      </w:rPr>
    </w:lvl>
    <w:lvl w:ilvl="4" w:tentative="0">
      <w:start w:val="1"/>
      <w:numFmt w:val="decimal"/>
      <w:pStyle w:val="6"/>
      <w:lvlText w:val="%1.%2.%3.%4.%5"/>
      <w:lvlJc w:val="left"/>
      <w:pPr>
        <w:tabs>
          <w:tab w:val="left" w:pos="1008"/>
        </w:tabs>
        <w:ind w:left="1008" w:hanging="1008"/>
      </w:pPr>
      <w:rPr>
        <w:rFonts w:hint="eastAsia"/>
      </w:rPr>
    </w:lvl>
    <w:lvl w:ilvl="5" w:tentative="0">
      <w:start w:val="1"/>
      <w:numFmt w:val="decimal"/>
      <w:pStyle w:val="7"/>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pStyle w:val="8"/>
      <w:lvlText w:val="%1.%2.%3.%4.%5.%6.%7.%8"/>
      <w:lvlJc w:val="left"/>
      <w:pPr>
        <w:tabs>
          <w:tab w:val="left" w:pos="1440"/>
        </w:tabs>
        <w:ind w:left="1440" w:hanging="1440"/>
      </w:pPr>
      <w:rPr>
        <w:rFonts w:hint="eastAsia"/>
      </w:rPr>
    </w:lvl>
    <w:lvl w:ilvl="8" w:tentative="0">
      <w:start w:val="1"/>
      <w:numFmt w:val="decimal"/>
      <w:pStyle w:val="9"/>
      <w:lvlText w:val="%1.%2.%3.%4.%5.%6.%7.%8.%9"/>
      <w:lvlJc w:val="left"/>
      <w:pPr>
        <w:tabs>
          <w:tab w:val="left" w:pos="1584"/>
        </w:tabs>
        <w:ind w:left="1584" w:hanging="1584"/>
      </w:pPr>
      <w:rPr>
        <w:rFonts w:hint="eastAsia"/>
      </w:rPr>
    </w:lvl>
  </w:abstractNum>
  <w:abstractNum w:abstractNumId="3">
    <w:nsid w:val="454F302A"/>
    <w:multiLevelType w:val="multilevel"/>
    <w:tmpl w:val="454F302A"/>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55D7683A"/>
    <w:multiLevelType w:val="multilevel"/>
    <w:tmpl w:val="55D7683A"/>
    <w:lvl w:ilvl="0" w:tentative="0">
      <w:start w:val="1"/>
      <w:numFmt w:val="japaneseCounting"/>
      <w:lvlText w:val="%1、"/>
      <w:lvlJc w:val="left"/>
      <w:pPr>
        <w:ind w:left="480" w:hanging="48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66CE44B2"/>
    <w:multiLevelType w:val="multilevel"/>
    <w:tmpl w:val="66CE44B2"/>
    <w:lvl w:ilvl="0" w:tentative="0">
      <w:start w:val="1"/>
      <w:numFmt w:val="decimal"/>
      <w:lvlText w:val="%1."/>
      <w:lvlJc w:val="left"/>
      <w:pPr>
        <w:ind w:left="936" w:hanging="360"/>
      </w:pPr>
      <w:rPr>
        <w:rFonts w:hint="default"/>
      </w:rPr>
    </w:lvl>
    <w:lvl w:ilvl="1" w:tentative="0">
      <w:start w:val="1"/>
      <w:numFmt w:val="lowerLetter"/>
      <w:lvlText w:val="%2)"/>
      <w:lvlJc w:val="left"/>
      <w:pPr>
        <w:ind w:left="1416" w:hanging="420"/>
      </w:pPr>
    </w:lvl>
    <w:lvl w:ilvl="2" w:tentative="0">
      <w:start w:val="1"/>
      <w:numFmt w:val="lowerRoman"/>
      <w:lvlText w:val="%3."/>
      <w:lvlJc w:val="right"/>
      <w:pPr>
        <w:ind w:left="1836" w:hanging="420"/>
      </w:pPr>
    </w:lvl>
    <w:lvl w:ilvl="3" w:tentative="0">
      <w:start w:val="1"/>
      <w:numFmt w:val="decimal"/>
      <w:lvlText w:val="%4."/>
      <w:lvlJc w:val="left"/>
      <w:pPr>
        <w:ind w:left="2256" w:hanging="420"/>
      </w:pPr>
    </w:lvl>
    <w:lvl w:ilvl="4" w:tentative="0">
      <w:start w:val="1"/>
      <w:numFmt w:val="lowerLetter"/>
      <w:lvlText w:val="%5)"/>
      <w:lvlJc w:val="left"/>
      <w:pPr>
        <w:ind w:left="2676" w:hanging="420"/>
      </w:pPr>
    </w:lvl>
    <w:lvl w:ilvl="5" w:tentative="0">
      <w:start w:val="1"/>
      <w:numFmt w:val="lowerRoman"/>
      <w:lvlText w:val="%6."/>
      <w:lvlJc w:val="right"/>
      <w:pPr>
        <w:ind w:left="3096" w:hanging="420"/>
      </w:pPr>
    </w:lvl>
    <w:lvl w:ilvl="6" w:tentative="0">
      <w:start w:val="1"/>
      <w:numFmt w:val="decimal"/>
      <w:lvlText w:val="%7."/>
      <w:lvlJc w:val="left"/>
      <w:pPr>
        <w:ind w:left="3516" w:hanging="420"/>
      </w:pPr>
    </w:lvl>
    <w:lvl w:ilvl="7" w:tentative="0">
      <w:start w:val="1"/>
      <w:numFmt w:val="lowerLetter"/>
      <w:lvlText w:val="%8)"/>
      <w:lvlJc w:val="left"/>
      <w:pPr>
        <w:ind w:left="3936" w:hanging="420"/>
      </w:pPr>
    </w:lvl>
    <w:lvl w:ilvl="8" w:tentative="0">
      <w:start w:val="1"/>
      <w:numFmt w:val="lowerRoman"/>
      <w:lvlText w:val="%9."/>
      <w:lvlJc w:val="right"/>
      <w:pPr>
        <w:ind w:left="4356" w:hanging="420"/>
      </w:pPr>
    </w:lvl>
  </w:abstractNum>
  <w:abstractNum w:abstractNumId="6">
    <w:nsid w:val="72A1558E"/>
    <w:multiLevelType w:val="multilevel"/>
    <w:tmpl w:val="72A1558E"/>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738509A2"/>
    <w:multiLevelType w:val="multilevel"/>
    <w:tmpl w:val="738509A2"/>
    <w:lvl w:ilvl="0" w:tentative="0">
      <w:start w:val="1"/>
      <w:numFmt w:val="decimal"/>
      <w:lvlText w:val="%1)"/>
      <w:lvlJc w:val="left"/>
      <w:pPr>
        <w:ind w:left="987" w:hanging="420"/>
      </w:pPr>
    </w:lvl>
    <w:lvl w:ilvl="1" w:tentative="0">
      <w:start w:val="1"/>
      <w:numFmt w:val="decimal"/>
      <w:pStyle w:val="46"/>
      <w:suff w:val="nothing"/>
      <w:lvlText w:val="（%2）"/>
      <w:lvlJc w:val="left"/>
      <w:pPr>
        <w:ind w:left="1270" w:hanging="420"/>
      </w:pPr>
      <w:rPr>
        <w:rFonts w:hint="default" w:ascii="Times New Roman" w:hAnsi="Times New Roman" w:cs="Times New Roman"/>
        <w:sz w:val="24"/>
        <w:szCs w:val="24"/>
        <w:lang w:val="en-US"/>
      </w:rPr>
    </w:lvl>
    <w:lvl w:ilvl="2" w:tentative="0">
      <w:start w:val="1"/>
      <w:numFmt w:val="lowerRoman"/>
      <w:lvlText w:val="%3."/>
      <w:lvlJc w:val="right"/>
      <w:pPr>
        <w:ind w:left="1872" w:hanging="420"/>
      </w:pPr>
    </w:lvl>
    <w:lvl w:ilvl="3" w:tentative="0">
      <w:start w:val="1"/>
      <w:numFmt w:val="decimal"/>
      <w:lvlText w:val="%4."/>
      <w:lvlJc w:val="left"/>
      <w:pPr>
        <w:ind w:left="2292" w:hanging="420"/>
      </w:pPr>
    </w:lvl>
    <w:lvl w:ilvl="4" w:tentative="0">
      <w:start w:val="1"/>
      <w:numFmt w:val="lowerLetter"/>
      <w:lvlText w:val="%5)"/>
      <w:lvlJc w:val="left"/>
      <w:pPr>
        <w:ind w:left="2712" w:hanging="420"/>
      </w:pPr>
    </w:lvl>
    <w:lvl w:ilvl="5" w:tentative="0">
      <w:start w:val="1"/>
      <w:numFmt w:val="lowerRoman"/>
      <w:lvlText w:val="%6."/>
      <w:lvlJc w:val="right"/>
      <w:pPr>
        <w:ind w:left="3132" w:hanging="420"/>
      </w:pPr>
    </w:lvl>
    <w:lvl w:ilvl="6" w:tentative="0">
      <w:start w:val="1"/>
      <w:numFmt w:val="decimal"/>
      <w:lvlText w:val="%7."/>
      <w:lvlJc w:val="left"/>
      <w:pPr>
        <w:ind w:left="3552" w:hanging="420"/>
      </w:pPr>
    </w:lvl>
    <w:lvl w:ilvl="7" w:tentative="0">
      <w:start w:val="1"/>
      <w:numFmt w:val="lowerLetter"/>
      <w:lvlText w:val="%8)"/>
      <w:lvlJc w:val="left"/>
      <w:pPr>
        <w:ind w:left="3972" w:hanging="420"/>
      </w:pPr>
    </w:lvl>
    <w:lvl w:ilvl="8" w:tentative="0">
      <w:start w:val="1"/>
      <w:numFmt w:val="lowerRoman"/>
      <w:lvlText w:val="%9."/>
      <w:lvlJc w:val="right"/>
      <w:pPr>
        <w:ind w:left="4392" w:hanging="420"/>
      </w:pPr>
    </w:lvl>
  </w:abstractNum>
  <w:num w:numId="1">
    <w:abstractNumId w:val="2"/>
  </w:num>
  <w:num w:numId="2">
    <w:abstractNumId w:val="1"/>
  </w:num>
  <w:num w:numId="3">
    <w:abstractNumId w:val="7"/>
  </w:num>
  <w:num w:numId="4">
    <w:abstractNumId w:val="0"/>
  </w:num>
  <w:num w:numId="5">
    <w:abstractNumId w:val="5"/>
  </w:num>
  <w:num w:numId="6">
    <w:abstractNumId w:val="4"/>
  </w:num>
  <w:num w:numId="7">
    <w:abstractNumId w:val="3"/>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22A0"/>
    <w:rsid w:val="00015BA4"/>
    <w:rsid w:val="0003006B"/>
    <w:rsid w:val="00031F49"/>
    <w:rsid w:val="00052996"/>
    <w:rsid w:val="00061691"/>
    <w:rsid w:val="000658A2"/>
    <w:rsid w:val="00067254"/>
    <w:rsid w:val="00071087"/>
    <w:rsid w:val="0007131E"/>
    <w:rsid w:val="00087FCC"/>
    <w:rsid w:val="00096265"/>
    <w:rsid w:val="000A1755"/>
    <w:rsid w:val="000A7969"/>
    <w:rsid w:val="000B0F2E"/>
    <w:rsid w:val="000C2288"/>
    <w:rsid w:val="000C4F4D"/>
    <w:rsid w:val="000C54CB"/>
    <w:rsid w:val="000F2882"/>
    <w:rsid w:val="000F3F97"/>
    <w:rsid w:val="00151B82"/>
    <w:rsid w:val="00154C9D"/>
    <w:rsid w:val="001A0F80"/>
    <w:rsid w:val="001B4E39"/>
    <w:rsid w:val="002216BE"/>
    <w:rsid w:val="002310CE"/>
    <w:rsid w:val="00237A56"/>
    <w:rsid w:val="002452CA"/>
    <w:rsid w:val="00254615"/>
    <w:rsid w:val="00285B70"/>
    <w:rsid w:val="002B4A95"/>
    <w:rsid w:val="002C4A21"/>
    <w:rsid w:val="002C7D9D"/>
    <w:rsid w:val="002D09A5"/>
    <w:rsid w:val="002D5EF5"/>
    <w:rsid w:val="00301F09"/>
    <w:rsid w:val="00302DD3"/>
    <w:rsid w:val="00303931"/>
    <w:rsid w:val="00320829"/>
    <w:rsid w:val="00323A0C"/>
    <w:rsid w:val="00351E05"/>
    <w:rsid w:val="00353EB9"/>
    <w:rsid w:val="003561CC"/>
    <w:rsid w:val="0036759F"/>
    <w:rsid w:val="00372356"/>
    <w:rsid w:val="003B122B"/>
    <w:rsid w:val="003B2E17"/>
    <w:rsid w:val="003C0441"/>
    <w:rsid w:val="003D292E"/>
    <w:rsid w:val="003E46A7"/>
    <w:rsid w:val="00414D10"/>
    <w:rsid w:val="00427892"/>
    <w:rsid w:val="004324BC"/>
    <w:rsid w:val="00451158"/>
    <w:rsid w:val="00480F3C"/>
    <w:rsid w:val="0049153E"/>
    <w:rsid w:val="00493EA4"/>
    <w:rsid w:val="00496945"/>
    <w:rsid w:val="0049792C"/>
    <w:rsid w:val="004D1498"/>
    <w:rsid w:val="004D3161"/>
    <w:rsid w:val="004E6C68"/>
    <w:rsid w:val="005222A0"/>
    <w:rsid w:val="0052269C"/>
    <w:rsid w:val="005324B3"/>
    <w:rsid w:val="00535435"/>
    <w:rsid w:val="005521F3"/>
    <w:rsid w:val="00554AE6"/>
    <w:rsid w:val="00561337"/>
    <w:rsid w:val="005634A6"/>
    <w:rsid w:val="0056685E"/>
    <w:rsid w:val="00583C85"/>
    <w:rsid w:val="0058685D"/>
    <w:rsid w:val="00586CE7"/>
    <w:rsid w:val="005A49FF"/>
    <w:rsid w:val="005A6A62"/>
    <w:rsid w:val="005A6ED8"/>
    <w:rsid w:val="005B2FDF"/>
    <w:rsid w:val="005B51AB"/>
    <w:rsid w:val="005B5D2A"/>
    <w:rsid w:val="005B79DA"/>
    <w:rsid w:val="0061151A"/>
    <w:rsid w:val="00617FE7"/>
    <w:rsid w:val="0062003B"/>
    <w:rsid w:val="00621DFF"/>
    <w:rsid w:val="00633AEE"/>
    <w:rsid w:val="0064585C"/>
    <w:rsid w:val="0065204C"/>
    <w:rsid w:val="00656B65"/>
    <w:rsid w:val="00657453"/>
    <w:rsid w:val="00675608"/>
    <w:rsid w:val="00675E47"/>
    <w:rsid w:val="0068439B"/>
    <w:rsid w:val="00684542"/>
    <w:rsid w:val="00687345"/>
    <w:rsid w:val="006A307C"/>
    <w:rsid w:val="006D676E"/>
    <w:rsid w:val="007048F0"/>
    <w:rsid w:val="00706A0F"/>
    <w:rsid w:val="00706DC5"/>
    <w:rsid w:val="007117A8"/>
    <w:rsid w:val="00740545"/>
    <w:rsid w:val="00743FCC"/>
    <w:rsid w:val="007469C6"/>
    <w:rsid w:val="007560AC"/>
    <w:rsid w:val="00756DCD"/>
    <w:rsid w:val="00770F08"/>
    <w:rsid w:val="007823B5"/>
    <w:rsid w:val="007D6AA9"/>
    <w:rsid w:val="007D6D0F"/>
    <w:rsid w:val="007E22E6"/>
    <w:rsid w:val="007E543F"/>
    <w:rsid w:val="007F406F"/>
    <w:rsid w:val="00850798"/>
    <w:rsid w:val="008754D1"/>
    <w:rsid w:val="00881F82"/>
    <w:rsid w:val="008A11AA"/>
    <w:rsid w:val="008A533C"/>
    <w:rsid w:val="008E1362"/>
    <w:rsid w:val="00900DD2"/>
    <w:rsid w:val="00902103"/>
    <w:rsid w:val="0090554B"/>
    <w:rsid w:val="00905579"/>
    <w:rsid w:val="00910274"/>
    <w:rsid w:val="009102A9"/>
    <w:rsid w:val="00912171"/>
    <w:rsid w:val="0094787A"/>
    <w:rsid w:val="00960D7D"/>
    <w:rsid w:val="00964A58"/>
    <w:rsid w:val="00965190"/>
    <w:rsid w:val="00965E9A"/>
    <w:rsid w:val="009A725E"/>
    <w:rsid w:val="009B36E4"/>
    <w:rsid w:val="009B689C"/>
    <w:rsid w:val="009D24DA"/>
    <w:rsid w:val="009E6EA5"/>
    <w:rsid w:val="009F0541"/>
    <w:rsid w:val="00A068BF"/>
    <w:rsid w:val="00A13DA5"/>
    <w:rsid w:val="00A1721B"/>
    <w:rsid w:val="00A23C71"/>
    <w:rsid w:val="00A67867"/>
    <w:rsid w:val="00A70D00"/>
    <w:rsid w:val="00A71FE3"/>
    <w:rsid w:val="00A77E48"/>
    <w:rsid w:val="00A81248"/>
    <w:rsid w:val="00A97AFC"/>
    <w:rsid w:val="00AB012C"/>
    <w:rsid w:val="00AB0EE3"/>
    <w:rsid w:val="00AC0342"/>
    <w:rsid w:val="00AD098C"/>
    <w:rsid w:val="00AD516C"/>
    <w:rsid w:val="00B307C2"/>
    <w:rsid w:val="00B56E9A"/>
    <w:rsid w:val="00C139D1"/>
    <w:rsid w:val="00C332D7"/>
    <w:rsid w:val="00C33457"/>
    <w:rsid w:val="00C34265"/>
    <w:rsid w:val="00C40D6C"/>
    <w:rsid w:val="00C43B15"/>
    <w:rsid w:val="00C6606E"/>
    <w:rsid w:val="00C75FD5"/>
    <w:rsid w:val="00C86DBE"/>
    <w:rsid w:val="00C9018C"/>
    <w:rsid w:val="00C908D7"/>
    <w:rsid w:val="00CA063D"/>
    <w:rsid w:val="00CA2192"/>
    <w:rsid w:val="00CA5349"/>
    <w:rsid w:val="00CD2B4A"/>
    <w:rsid w:val="00CF454F"/>
    <w:rsid w:val="00D1520E"/>
    <w:rsid w:val="00D56B3F"/>
    <w:rsid w:val="00D70791"/>
    <w:rsid w:val="00D82565"/>
    <w:rsid w:val="00DB091E"/>
    <w:rsid w:val="00DB2BFC"/>
    <w:rsid w:val="00DE150A"/>
    <w:rsid w:val="00DE60D9"/>
    <w:rsid w:val="00DF44E8"/>
    <w:rsid w:val="00E37A84"/>
    <w:rsid w:val="00E4015E"/>
    <w:rsid w:val="00E4216E"/>
    <w:rsid w:val="00E450D4"/>
    <w:rsid w:val="00E53DA7"/>
    <w:rsid w:val="00E654E6"/>
    <w:rsid w:val="00E66AB8"/>
    <w:rsid w:val="00E66F3C"/>
    <w:rsid w:val="00EA5847"/>
    <w:rsid w:val="00EB5294"/>
    <w:rsid w:val="00EC375F"/>
    <w:rsid w:val="00EC74FC"/>
    <w:rsid w:val="00EF256B"/>
    <w:rsid w:val="00F227FC"/>
    <w:rsid w:val="00F353B4"/>
    <w:rsid w:val="00F41051"/>
    <w:rsid w:val="00F417DF"/>
    <w:rsid w:val="00F521B3"/>
    <w:rsid w:val="00F61D10"/>
    <w:rsid w:val="00F67D90"/>
    <w:rsid w:val="00F71AA8"/>
    <w:rsid w:val="00F849E0"/>
    <w:rsid w:val="00F91D2D"/>
    <w:rsid w:val="00F92405"/>
    <w:rsid w:val="00F961EE"/>
    <w:rsid w:val="00F97819"/>
    <w:rsid w:val="00FA35C9"/>
    <w:rsid w:val="00FE75DE"/>
    <w:rsid w:val="00FE787D"/>
    <w:rsid w:val="00FF5248"/>
    <w:rsid w:val="00FF6C7C"/>
    <w:rsid w:val="011465CB"/>
    <w:rsid w:val="0195165B"/>
    <w:rsid w:val="01BE1059"/>
    <w:rsid w:val="01DB7B20"/>
    <w:rsid w:val="020F366F"/>
    <w:rsid w:val="021420D9"/>
    <w:rsid w:val="024B3FC7"/>
    <w:rsid w:val="025C27F6"/>
    <w:rsid w:val="025F505E"/>
    <w:rsid w:val="027432A5"/>
    <w:rsid w:val="02830F22"/>
    <w:rsid w:val="02BB70BE"/>
    <w:rsid w:val="0337445B"/>
    <w:rsid w:val="03453A30"/>
    <w:rsid w:val="03565855"/>
    <w:rsid w:val="03DD43E1"/>
    <w:rsid w:val="03ED667C"/>
    <w:rsid w:val="042C1A38"/>
    <w:rsid w:val="04741D6E"/>
    <w:rsid w:val="048D4A99"/>
    <w:rsid w:val="04A40898"/>
    <w:rsid w:val="04EF42CE"/>
    <w:rsid w:val="04FB2FF4"/>
    <w:rsid w:val="05A56E11"/>
    <w:rsid w:val="05CA63FF"/>
    <w:rsid w:val="063039EC"/>
    <w:rsid w:val="064B2E04"/>
    <w:rsid w:val="06993BFF"/>
    <w:rsid w:val="06AD4BFB"/>
    <w:rsid w:val="06EE7311"/>
    <w:rsid w:val="06F9294F"/>
    <w:rsid w:val="071B3CB8"/>
    <w:rsid w:val="07204FC4"/>
    <w:rsid w:val="0728699B"/>
    <w:rsid w:val="07932E53"/>
    <w:rsid w:val="07D24EF3"/>
    <w:rsid w:val="07D81FFB"/>
    <w:rsid w:val="07E42F59"/>
    <w:rsid w:val="08655B26"/>
    <w:rsid w:val="08957E30"/>
    <w:rsid w:val="08A87782"/>
    <w:rsid w:val="09391DD2"/>
    <w:rsid w:val="0946792A"/>
    <w:rsid w:val="09596D7F"/>
    <w:rsid w:val="097B3630"/>
    <w:rsid w:val="098E4C06"/>
    <w:rsid w:val="0A053662"/>
    <w:rsid w:val="0A267747"/>
    <w:rsid w:val="0A2F13D0"/>
    <w:rsid w:val="0AB97DE1"/>
    <w:rsid w:val="0AFE4DA7"/>
    <w:rsid w:val="0B0B4134"/>
    <w:rsid w:val="0B621E97"/>
    <w:rsid w:val="0B826422"/>
    <w:rsid w:val="0BE25E9B"/>
    <w:rsid w:val="0C3F07F1"/>
    <w:rsid w:val="0C76238A"/>
    <w:rsid w:val="0C925C52"/>
    <w:rsid w:val="0CB95EEB"/>
    <w:rsid w:val="0CC877BF"/>
    <w:rsid w:val="0CDA2F4A"/>
    <w:rsid w:val="0D472064"/>
    <w:rsid w:val="0D5E1DA5"/>
    <w:rsid w:val="0D652BCE"/>
    <w:rsid w:val="0DAB0F71"/>
    <w:rsid w:val="0DBA7A57"/>
    <w:rsid w:val="0E3D0BBB"/>
    <w:rsid w:val="0E453DC2"/>
    <w:rsid w:val="0E46254D"/>
    <w:rsid w:val="0E4F4992"/>
    <w:rsid w:val="0E5C33A6"/>
    <w:rsid w:val="0E7A5DBE"/>
    <w:rsid w:val="0E8E09FB"/>
    <w:rsid w:val="0ECD6390"/>
    <w:rsid w:val="0ED9030C"/>
    <w:rsid w:val="0EF372E9"/>
    <w:rsid w:val="0F5B3B6C"/>
    <w:rsid w:val="0F6B3EE3"/>
    <w:rsid w:val="0F8B52C1"/>
    <w:rsid w:val="0F963EFB"/>
    <w:rsid w:val="0FE162D9"/>
    <w:rsid w:val="10222DD0"/>
    <w:rsid w:val="1038428D"/>
    <w:rsid w:val="104C5FDF"/>
    <w:rsid w:val="105207AA"/>
    <w:rsid w:val="10E8419F"/>
    <w:rsid w:val="111B28A2"/>
    <w:rsid w:val="120F419B"/>
    <w:rsid w:val="12257FD4"/>
    <w:rsid w:val="128A1C06"/>
    <w:rsid w:val="12C33759"/>
    <w:rsid w:val="12F8750E"/>
    <w:rsid w:val="131E3CD6"/>
    <w:rsid w:val="13252DA0"/>
    <w:rsid w:val="135076E1"/>
    <w:rsid w:val="135C0369"/>
    <w:rsid w:val="136C0006"/>
    <w:rsid w:val="13710571"/>
    <w:rsid w:val="14466130"/>
    <w:rsid w:val="1472738B"/>
    <w:rsid w:val="147F2083"/>
    <w:rsid w:val="15162076"/>
    <w:rsid w:val="15333269"/>
    <w:rsid w:val="1542690C"/>
    <w:rsid w:val="15553C19"/>
    <w:rsid w:val="155E1272"/>
    <w:rsid w:val="15CF2DE0"/>
    <w:rsid w:val="15E6485E"/>
    <w:rsid w:val="16191429"/>
    <w:rsid w:val="162E370C"/>
    <w:rsid w:val="16396FEE"/>
    <w:rsid w:val="169A5820"/>
    <w:rsid w:val="169D782A"/>
    <w:rsid w:val="170A40E3"/>
    <w:rsid w:val="17460009"/>
    <w:rsid w:val="174D40EB"/>
    <w:rsid w:val="17B0157C"/>
    <w:rsid w:val="17E601C7"/>
    <w:rsid w:val="1861550F"/>
    <w:rsid w:val="189A0748"/>
    <w:rsid w:val="189F1392"/>
    <w:rsid w:val="18D95A64"/>
    <w:rsid w:val="18FF40E3"/>
    <w:rsid w:val="194F653C"/>
    <w:rsid w:val="19A02B09"/>
    <w:rsid w:val="1A0E0194"/>
    <w:rsid w:val="1A1835B5"/>
    <w:rsid w:val="1A984FB9"/>
    <w:rsid w:val="1AAF787C"/>
    <w:rsid w:val="1AB310E4"/>
    <w:rsid w:val="1AC6048C"/>
    <w:rsid w:val="1AE157B3"/>
    <w:rsid w:val="1AE3491F"/>
    <w:rsid w:val="1AF24B15"/>
    <w:rsid w:val="1B437B63"/>
    <w:rsid w:val="1B700922"/>
    <w:rsid w:val="1B976EC1"/>
    <w:rsid w:val="1BC80604"/>
    <w:rsid w:val="1BDC7378"/>
    <w:rsid w:val="1BE05A12"/>
    <w:rsid w:val="1C360C9E"/>
    <w:rsid w:val="1C676CF9"/>
    <w:rsid w:val="1CAA0CC7"/>
    <w:rsid w:val="1CD74AFC"/>
    <w:rsid w:val="1CFE3766"/>
    <w:rsid w:val="1D061E39"/>
    <w:rsid w:val="1D593D98"/>
    <w:rsid w:val="1D666C52"/>
    <w:rsid w:val="1DBB5D8F"/>
    <w:rsid w:val="1DE833BC"/>
    <w:rsid w:val="1DF80B20"/>
    <w:rsid w:val="1E12338E"/>
    <w:rsid w:val="1E442A42"/>
    <w:rsid w:val="1E5339BA"/>
    <w:rsid w:val="1E6F6BF0"/>
    <w:rsid w:val="1EA20F7F"/>
    <w:rsid w:val="1EA86B61"/>
    <w:rsid w:val="1EE92E48"/>
    <w:rsid w:val="1F0254E4"/>
    <w:rsid w:val="1F9A1AC7"/>
    <w:rsid w:val="1FAA0049"/>
    <w:rsid w:val="1FC10669"/>
    <w:rsid w:val="20491610"/>
    <w:rsid w:val="204A0C94"/>
    <w:rsid w:val="204B786A"/>
    <w:rsid w:val="20694624"/>
    <w:rsid w:val="20763D9E"/>
    <w:rsid w:val="20B05468"/>
    <w:rsid w:val="20CD0FDD"/>
    <w:rsid w:val="20F03ED2"/>
    <w:rsid w:val="212A4122"/>
    <w:rsid w:val="21731768"/>
    <w:rsid w:val="217B3F8A"/>
    <w:rsid w:val="21A512D2"/>
    <w:rsid w:val="222B4E14"/>
    <w:rsid w:val="228670D1"/>
    <w:rsid w:val="22B77667"/>
    <w:rsid w:val="22C43D41"/>
    <w:rsid w:val="22F86400"/>
    <w:rsid w:val="231C101F"/>
    <w:rsid w:val="2395781B"/>
    <w:rsid w:val="23A5398A"/>
    <w:rsid w:val="23C36FAB"/>
    <w:rsid w:val="23D27C44"/>
    <w:rsid w:val="2405252E"/>
    <w:rsid w:val="24166933"/>
    <w:rsid w:val="242E59E4"/>
    <w:rsid w:val="24367607"/>
    <w:rsid w:val="24643B61"/>
    <w:rsid w:val="24901887"/>
    <w:rsid w:val="250766CA"/>
    <w:rsid w:val="25360246"/>
    <w:rsid w:val="253E7A3E"/>
    <w:rsid w:val="25473D0D"/>
    <w:rsid w:val="254A2B9C"/>
    <w:rsid w:val="255958D0"/>
    <w:rsid w:val="257309DF"/>
    <w:rsid w:val="25C90B88"/>
    <w:rsid w:val="25D46F5B"/>
    <w:rsid w:val="260D07AF"/>
    <w:rsid w:val="26144B07"/>
    <w:rsid w:val="26435E37"/>
    <w:rsid w:val="26820A49"/>
    <w:rsid w:val="2683688E"/>
    <w:rsid w:val="26837318"/>
    <w:rsid w:val="26B66389"/>
    <w:rsid w:val="26D36F79"/>
    <w:rsid w:val="26E81871"/>
    <w:rsid w:val="27190573"/>
    <w:rsid w:val="271A4513"/>
    <w:rsid w:val="275009E9"/>
    <w:rsid w:val="27B96289"/>
    <w:rsid w:val="27D6037A"/>
    <w:rsid w:val="27DA02A6"/>
    <w:rsid w:val="27F866B0"/>
    <w:rsid w:val="28334828"/>
    <w:rsid w:val="28406A99"/>
    <w:rsid w:val="285F6AE0"/>
    <w:rsid w:val="287C5355"/>
    <w:rsid w:val="28C9588D"/>
    <w:rsid w:val="28CA311E"/>
    <w:rsid w:val="28FC79F5"/>
    <w:rsid w:val="29235C12"/>
    <w:rsid w:val="295762B5"/>
    <w:rsid w:val="296E0047"/>
    <w:rsid w:val="298235AB"/>
    <w:rsid w:val="29C355D3"/>
    <w:rsid w:val="29CA53F5"/>
    <w:rsid w:val="2A3A4229"/>
    <w:rsid w:val="2A44000F"/>
    <w:rsid w:val="2A4754B1"/>
    <w:rsid w:val="2A770CA6"/>
    <w:rsid w:val="2ABE0F67"/>
    <w:rsid w:val="2AEB0B9D"/>
    <w:rsid w:val="2B434EA1"/>
    <w:rsid w:val="2B530DD5"/>
    <w:rsid w:val="2B8073CD"/>
    <w:rsid w:val="2B865CD5"/>
    <w:rsid w:val="2B945476"/>
    <w:rsid w:val="2BC21BD3"/>
    <w:rsid w:val="2C371333"/>
    <w:rsid w:val="2C9831BD"/>
    <w:rsid w:val="2CE120B9"/>
    <w:rsid w:val="2CE320CD"/>
    <w:rsid w:val="2CFE08DA"/>
    <w:rsid w:val="2D192089"/>
    <w:rsid w:val="2DAD53BE"/>
    <w:rsid w:val="2DAD7B11"/>
    <w:rsid w:val="2DD93D76"/>
    <w:rsid w:val="2DF07F70"/>
    <w:rsid w:val="2E122877"/>
    <w:rsid w:val="2E1D715A"/>
    <w:rsid w:val="2E4B0371"/>
    <w:rsid w:val="2EAD2EF2"/>
    <w:rsid w:val="2EC479E0"/>
    <w:rsid w:val="2F386EC9"/>
    <w:rsid w:val="2F4A3B01"/>
    <w:rsid w:val="2F5A747B"/>
    <w:rsid w:val="2F694F1D"/>
    <w:rsid w:val="2FD60539"/>
    <w:rsid w:val="301632A5"/>
    <w:rsid w:val="30A50E4E"/>
    <w:rsid w:val="30C13139"/>
    <w:rsid w:val="30C676A2"/>
    <w:rsid w:val="30CF0C1D"/>
    <w:rsid w:val="30D013FA"/>
    <w:rsid w:val="31450E27"/>
    <w:rsid w:val="318E5888"/>
    <w:rsid w:val="319A0FD5"/>
    <w:rsid w:val="321314DE"/>
    <w:rsid w:val="32315325"/>
    <w:rsid w:val="32441EE0"/>
    <w:rsid w:val="32A05326"/>
    <w:rsid w:val="32AA3C17"/>
    <w:rsid w:val="32AF417B"/>
    <w:rsid w:val="32B17E94"/>
    <w:rsid w:val="32F33825"/>
    <w:rsid w:val="331A4817"/>
    <w:rsid w:val="339E50F5"/>
    <w:rsid w:val="33A54F15"/>
    <w:rsid w:val="33B31B11"/>
    <w:rsid w:val="33B67E36"/>
    <w:rsid w:val="34320BF8"/>
    <w:rsid w:val="343E6F2A"/>
    <w:rsid w:val="348E0B39"/>
    <w:rsid w:val="34A52CD3"/>
    <w:rsid w:val="34DE1F1C"/>
    <w:rsid w:val="3505250E"/>
    <w:rsid w:val="35693C69"/>
    <w:rsid w:val="35847916"/>
    <w:rsid w:val="358C3AC1"/>
    <w:rsid w:val="358C5C4F"/>
    <w:rsid w:val="35C7421F"/>
    <w:rsid w:val="35D065B0"/>
    <w:rsid w:val="35E00FBE"/>
    <w:rsid w:val="35EA72D4"/>
    <w:rsid w:val="35EF6E37"/>
    <w:rsid w:val="360F6127"/>
    <w:rsid w:val="36437CD8"/>
    <w:rsid w:val="36C02598"/>
    <w:rsid w:val="371A1E9E"/>
    <w:rsid w:val="377214AF"/>
    <w:rsid w:val="377958AA"/>
    <w:rsid w:val="379A030D"/>
    <w:rsid w:val="37E34328"/>
    <w:rsid w:val="38077A9C"/>
    <w:rsid w:val="380F3598"/>
    <w:rsid w:val="38125EDC"/>
    <w:rsid w:val="38533F7D"/>
    <w:rsid w:val="38567472"/>
    <w:rsid w:val="38A10312"/>
    <w:rsid w:val="39180D01"/>
    <w:rsid w:val="39270614"/>
    <w:rsid w:val="39451EF9"/>
    <w:rsid w:val="39816512"/>
    <w:rsid w:val="398A1937"/>
    <w:rsid w:val="3A3A3D3F"/>
    <w:rsid w:val="3A457286"/>
    <w:rsid w:val="3A79501A"/>
    <w:rsid w:val="3AAE744E"/>
    <w:rsid w:val="3AC11176"/>
    <w:rsid w:val="3B6E548B"/>
    <w:rsid w:val="3B832ECA"/>
    <w:rsid w:val="3B843C7E"/>
    <w:rsid w:val="3B877173"/>
    <w:rsid w:val="3BB553D3"/>
    <w:rsid w:val="3BB66374"/>
    <w:rsid w:val="3BB8736B"/>
    <w:rsid w:val="3BFF179F"/>
    <w:rsid w:val="3C0A4ABD"/>
    <w:rsid w:val="3C0D15EB"/>
    <w:rsid w:val="3C2036F9"/>
    <w:rsid w:val="3C310BA5"/>
    <w:rsid w:val="3C422FB5"/>
    <w:rsid w:val="3CAE7CD1"/>
    <w:rsid w:val="3D174F74"/>
    <w:rsid w:val="3DCD68A6"/>
    <w:rsid w:val="3DEA7C83"/>
    <w:rsid w:val="3DF65D8E"/>
    <w:rsid w:val="3E4D1952"/>
    <w:rsid w:val="3EB45224"/>
    <w:rsid w:val="3ED90535"/>
    <w:rsid w:val="3F0004FC"/>
    <w:rsid w:val="3F4731DB"/>
    <w:rsid w:val="3F6A4653"/>
    <w:rsid w:val="3F9613C6"/>
    <w:rsid w:val="3FB959D3"/>
    <w:rsid w:val="40167E32"/>
    <w:rsid w:val="404838D5"/>
    <w:rsid w:val="405B42FC"/>
    <w:rsid w:val="40726564"/>
    <w:rsid w:val="40C42E38"/>
    <w:rsid w:val="40FE4A27"/>
    <w:rsid w:val="410B11DE"/>
    <w:rsid w:val="4119052A"/>
    <w:rsid w:val="41B076D2"/>
    <w:rsid w:val="422C7680"/>
    <w:rsid w:val="42316E49"/>
    <w:rsid w:val="426A2F29"/>
    <w:rsid w:val="42C30B92"/>
    <w:rsid w:val="4366015D"/>
    <w:rsid w:val="43A04746"/>
    <w:rsid w:val="43B24454"/>
    <w:rsid w:val="440D6F01"/>
    <w:rsid w:val="443A3A33"/>
    <w:rsid w:val="443B3125"/>
    <w:rsid w:val="445B75A8"/>
    <w:rsid w:val="448715F4"/>
    <w:rsid w:val="449F3461"/>
    <w:rsid w:val="44A85616"/>
    <w:rsid w:val="44DB4B68"/>
    <w:rsid w:val="45297526"/>
    <w:rsid w:val="45890DDB"/>
    <w:rsid w:val="45A42B62"/>
    <w:rsid w:val="45D865FA"/>
    <w:rsid w:val="462061F3"/>
    <w:rsid w:val="46974181"/>
    <w:rsid w:val="46CA29F3"/>
    <w:rsid w:val="46F374F5"/>
    <w:rsid w:val="470C18EC"/>
    <w:rsid w:val="4721559D"/>
    <w:rsid w:val="47602E45"/>
    <w:rsid w:val="4763108F"/>
    <w:rsid w:val="47833528"/>
    <w:rsid w:val="47C42B5E"/>
    <w:rsid w:val="47C80E94"/>
    <w:rsid w:val="47EC7F54"/>
    <w:rsid w:val="4807775A"/>
    <w:rsid w:val="4830498C"/>
    <w:rsid w:val="48C0626A"/>
    <w:rsid w:val="48C45E2A"/>
    <w:rsid w:val="48E06B03"/>
    <w:rsid w:val="48E21E3C"/>
    <w:rsid w:val="49B53596"/>
    <w:rsid w:val="4A0D620C"/>
    <w:rsid w:val="4A5B3279"/>
    <w:rsid w:val="4A660F38"/>
    <w:rsid w:val="4A777F1F"/>
    <w:rsid w:val="4AA8647D"/>
    <w:rsid w:val="4ABA67C9"/>
    <w:rsid w:val="4B7F2DD2"/>
    <w:rsid w:val="4BB24ED7"/>
    <w:rsid w:val="4BC9595F"/>
    <w:rsid w:val="4BDB5723"/>
    <w:rsid w:val="4C5F7944"/>
    <w:rsid w:val="4CAC2436"/>
    <w:rsid w:val="4CE66CC2"/>
    <w:rsid w:val="4CED2EB1"/>
    <w:rsid w:val="4D0206D9"/>
    <w:rsid w:val="4D510A32"/>
    <w:rsid w:val="4D983E4E"/>
    <w:rsid w:val="4DB1647F"/>
    <w:rsid w:val="4DB170F2"/>
    <w:rsid w:val="4DB5582F"/>
    <w:rsid w:val="4DCA29E0"/>
    <w:rsid w:val="4DE539A8"/>
    <w:rsid w:val="4DE5462C"/>
    <w:rsid w:val="4DF90429"/>
    <w:rsid w:val="4E4642DC"/>
    <w:rsid w:val="4E536ED7"/>
    <w:rsid w:val="4ED26BB4"/>
    <w:rsid w:val="4EDC708B"/>
    <w:rsid w:val="4F0C05C2"/>
    <w:rsid w:val="4F3D15F6"/>
    <w:rsid w:val="4F875A04"/>
    <w:rsid w:val="4F8A7F43"/>
    <w:rsid w:val="4F9E5122"/>
    <w:rsid w:val="4FB2439F"/>
    <w:rsid w:val="500237B1"/>
    <w:rsid w:val="50120754"/>
    <w:rsid w:val="50215173"/>
    <w:rsid w:val="503D29E2"/>
    <w:rsid w:val="50426AE6"/>
    <w:rsid w:val="50426DCA"/>
    <w:rsid w:val="507A178D"/>
    <w:rsid w:val="50973360"/>
    <w:rsid w:val="509C4730"/>
    <w:rsid w:val="51422712"/>
    <w:rsid w:val="515958B5"/>
    <w:rsid w:val="516106B4"/>
    <w:rsid w:val="518228E2"/>
    <w:rsid w:val="51B03768"/>
    <w:rsid w:val="51C2692B"/>
    <w:rsid w:val="51E44FE5"/>
    <w:rsid w:val="521B5D1A"/>
    <w:rsid w:val="521E7E42"/>
    <w:rsid w:val="525D0266"/>
    <w:rsid w:val="528C2C79"/>
    <w:rsid w:val="52CB13A6"/>
    <w:rsid w:val="53070CC3"/>
    <w:rsid w:val="5323587D"/>
    <w:rsid w:val="53591AE6"/>
    <w:rsid w:val="535A2370"/>
    <w:rsid w:val="53634034"/>
    <w:rsid w:val="536F7D30"/>
    <w:rsid w:val="538D2ECB"/>
    <w:rsid w:val="53E573EA"/>
    <w:rsid w:val="542133D9"/>
    <w:rsid w:val="54410F5B"/>
    <w:rsid w:val="54895CD6"/>
    <w:rsid w:val="54B73DF9"/>
    <w:rsid w:val="54F54DF9"/>
    <w:rsid w:val="550734F2"/>
    <w:rsid w:val="5518181D"/>
    <w:rsid w:val="552D501F"/>
    <w:rsid w:val="553E2D3A"/>
    <w:rsid w:val="55D91124"/>
    <w:rsid w:val="560A1467"/>
    <w:rsid w:val="563924A3"/>
    <w:rsid w:val="564128BE"/>
    <w:rsid w:val="564C6A9F"/>
    <w:rsid w:val="567773E5"/>
    <w:rsid w:val="567A39FB"/>
    <w:rsid w:val="56807DBE"/>
    <w:rsid w:val="568709F0"/>
    <w:rsid w:val="56A3303D"/>
    <w:rsid w:val="56A501C7"/>
    <w:rsid w:val="56D77224"/>
    <w:rsid w:val="5734529B"/>
    <w:rsid w:val="57491EBB"/>
    <w:rsid w:val="575B651E"/>
    <w:rsid w:val="5768487C"/>
    <w:rsid w:val="576E10B9"/>
    <w:rsid w:val="57B039FE"/>
    <w:rsid w:val="57B042E8"/>
    <w:rsid w:val="57F138EA"/>
    <w:rsid w:val="58287EF4"/>
    <w:rsid w:val="583C17A5"/>
    <w:rsid w:val="584F3187"/>
    <w:rsid w:val="585A0427"/>
    <w:rsid w:val="586269FE"/>
    <w:rsid w:val="58661CB7"/>
    <w:rsid w:val="586A1B02"/>
    <w:rsid w:val="586E30AC"/>
    <w:rsid w:val="589F701E"/>
    <w:rsid w:val="58A024DA"/>
    <w:rsid w:val="592048D3"/>
    <w:rsid w:val="59462585"/>
    <w:rsid w:val="59B0078C"/>
    <w:rsid w:val="59F910AE"/>
    <w:rsid w:val="5A0F75E8"/>
    <w:rsid w:val="5A640056"/>
    <w:rsid w:val="5A6A20B3"/>
    <w:rsid w:val="5A7E4592"/>
    <w:rsid w:val="5AA27A85"/>
    <w:rsid w:val="5AB1790A"/>
    <w:rsid w:val="5AD31409"/>
    <w:rsid w:val="5AF73766"/>
    <w:rsid w:val="5B3E3755"/>
    <w:rsid w:val="5B5D2455"/>
    <w:rsid w:val="5BA05A3E"/>
    <w:rsid w:val="5C14750D"/>
    <w:rsid w:val="5C276103"/>
    <w:rsid w:val="5C475BAC"/>
    <w:rsid w:val="5C67362A"/>
    <w:rsid w:val="5C703378"/>
    <w:rsid w:val="5C821873"/>
    <w:rsid w:val="5CB2427A"/>
    <w:rsid w:val="5CEC075F"/>
    <w:rsid w:val="5D415BDA"/>
    <w:rsid w:val="5D897F98"/>
    <w:rsid w:val="5D9846A1"/>
    <w:rsid w:val="5DDF4ECC"/>
    <w:rsid w:val="5DF82CA0"/>
    <w:rsid w:val="5DFE522D"/>
    <w:rsid w:val="5E120D50"/>
    <w:rsid w:val="5E1F7223"/>
    <w:rsid w:val="5E3963D3"/>
    <w:rsid w:val="5E4E6C10"/>
    <w:rsid w:val="5E5B01F2"/>
    <w:rsid w:val="5E611369"/>
    <w:rsid w:val="5E8A0759"/>
    <w:rsid w:val="5EA95DA3"/>
    <w:rsid w:val="5EA97E94"/>
    <w:rsid w:val="5EAA6733"/>
    <w:rsid w:val="5EF030B7"/>
    <w:rsid w:val="5F220EA4"/>
    <w:rsid w:val="5F2B20FE"/>
    <w:rsid w:val="5F400A14"/>
    <w:rsid w:val="5F4058DA"/>
    <w:rsid w:val="5F5F1265"/>
    <w:rsid w:val="5F810353"/>
    <w:rsid w:val="5F90269B"/>
    <w:rsid w:val="60141E7F"/>
    <w:rsid w:val="601761E9"/>
    <w:rsid w:val="601C168B"/>
    <w:rsid w:val="601E6D25"/>
    <w:rsid w:val="60206066"/>
    <w:rsid w:val="60452A36"/>
    <w:rsid w:val="605129C5"/>
    <w:rsid w:val="606A7C1F"/>
    <w:rsid w:val="60983682"/>
    <w:rsid w:val="60CD2B4D"/>
    <w:rsid w:val="60DF6097"/>
    <w:rsid w:val="61493658"/>
    <w:rsid w:val="61635F40"/>
    <w:rsid w:val="61654E71"/>
    <w:rsid w:val="61732A36"/>
    <w:rsid w:val="618C46E2"/>
    <w:rsid w:val="6193348B"/>
    <w:rsid w:val="619F5A10"/>
    <w:rsid w:val="61D13837"/>
    <w:rsid w:val="61FA2885"/>
    <w:rsid w:val="6224588D"/>
    <w:rsid w:val="62401DCF"/>
    <w:rsid w:val="62CF5171"/>
    <w:rsid w:val="62D75E82"/>
    <w:rsid w:val="62F07CF5"/>
    <w:rsid w:val="63241449"/>
    <w:rsid w:val="634C211B"/>
    <w:rsid w:val="63604D4E"/>
    <w:rsid w:val="63982AD6"/>
    <w:rsid w:val="63D1339B"/>
    <w:rsid w:val="63D820B3"/>
    <w:rsid w:val="64052B7B"/>
    <w:rsid w:val="64286DDE"/>
    <w:rsid w:val="642D44B5"/>
    <w:rsid w:val="643F1361"/>
    <w:rsid w:val="646F18AF"/>
    <w:rsid w:val="6481741A"/>
    <w:rsid w:val="64DC7C29"/>
    <w:rsid w:val="651C3D80"/>
    <w:rsid w:val="653C3867"/>
    <w:rsid w:val="654B71C2"/>
    <w:rsid w:val="654E38FF"/>
    <w:rsid w:val="655B5119"/>
    <w:rsid w:val="65673155"/>
    <w:rsid w:val="65EC10B9"/>
    <w:rsid w:val="6617111E"/>
    <w:rsid w:val="66321DF5"/>
    <w:rsid w:val="666037D8"/>
    <w:rsid w:val="669254ED"/>
    <w:rsid w:val="669613E2"/>
    <w:rsid w:val="66AA09BB"/>
    <w:rsid w:val="66F01343"/>
    <w:rsid w:val="67263410"/>
    <w:rsid w:val="677179C9"/>
    <w:rsid w:val="678702AA"/>
    <w:rsid w:val="679F2EC8"/>
    <w:rsid w:val="67DA1A6E"/>
    <w:rsid w:val="68052066"/>
    <w:rsid w:val="680A6E06"/>
    <w:rsid w:val="686821F6"/>
    <w:rsid w:val="687F654F"/>
    <w:rsid w:val="688430FA"/>
    <w:rsid w:val="68BF0238"/>
    <w:rsid w:val="68FF2425"/>
    <w:rsid w:val="690A3F4B"/>
    <w:rsid w:val="692225A3"/>
    <w:rsid w:val="6942547A"/>
    <w:rsid w:val="69570040"/>
    <w:rsid w:val="69AC244D"/>
    <w:rsid w:val="69B06351"/>
    <w:rsid w:val="69DA5DC4"/>
    <w:rsid w:val="69F0753B"/>
    <w:rsid w:val="6A3A02AB"/>
    <w:rsid w:val="6A4F3E2B"/>
    <w:rsid w:val="6A917AE6"/>
    <w:rsid w:val="6A953D00"/>
    <w:rsid w:val="6AAF4330"/>
    <w:rsid w:val="6B3905F2"/>
    <w:rsid w:val="6B923629"/>
    <w:rsid w:val="6BB14344"/>
    <w:rsid w:val="6BD35067"/>
    <w:rsid w:val="6BE925B9"/>
    <w:rsid w:val="6C1202B9"/>
    <w:rsid w:val="6C155E39"/>
    <w:rsid w:val="6C156D0B"/>
    <w:rsid w:val="6C2E232F"/>
    <w:rsid w:val="6C40243C"/>
    <w:rsid w:val="6C581B38"/>
    <w:rsid w:val="6C5E0B89"/>
    <w:rsid w:val="6C713AE5"/>
    <w:rsid w:val="6CD76DF1"/>
    <w:rsid w:val="6CF57DE6"/>
    <w:rsid w:val="6D121D7A"/>
    <w:rsid w:val="6D6F7A5A"/>
    <w:rsid w:val="6D810BB4"/>
    <w:rsid w:val="6DC33389"/>
    <w:rsid w:val="6E465ED7"/>
    <w:rsid w:val="6E574D6A"/>
    <w:rsid w:val="6E717CF9"/>
    <w:rsid w:val="6E797144"/>
    <w:rsid w:val="6E7C4647"/>
    <w:rsid w:val="6EB449B8"/>
    <w:rsid w:val="6F067364"/>
    <w:rsid w:val="6F133FBF"/>
    <w:rsid w:val="6F186865"/>
    <w:rsid w:val="6F200110"/>
    <w:rsid w:val="6F427AEA"/>
    <w:rsid w:val="6F6A66E9"/>
    <w:rsid w:val="6FB01870"/>
    <w:rsid w:val="6FC44CF2"/>
    <w:rsid w:val="6FD10B6E"/>
    <w:rsid w:val="6FDE4B6F"/>
    <w:rsid w:val="6FF367F0"/>
    <w:rsid w:val="70171F8B"/>
    <w:rsid w:val="70340FCE"/>
    <w:rsid w:val="70395468"/>
    <w:rsid w:val="70657C2C"/>
    <w:rsid w:val="707D4428"/>
    <w:rsid w:val="712E4A43"/>
    <w:rsid w:val="713D6FBF"/>
    <w:rsid w:val="71A45E2C"/>
    <w:rsid w:val="71C33F78"/>
    <w:rsid w:val="71E24AAB"/>
    <w:rsid w:val="72101EE6"/>
    <w:rsid w:val="72236756"/>
    <w:rsid w:val="72683686"/>
    <w:rsid w:val="727008F1"/>
    <w:rsid w:val="72AF6304"/>
    <w:rsid w:val="72B44ABF"/>
    <w:rsid w:val="733E2BCE"/>
    <w:rsid w:val="734C29EE"/>
    <w:rsid w:val="736C79C0"/>
    <w:rsid w:val="73E40839"/>
    <w:rsid w:val="73F44FDA"/>
    <w:rsid w:val="73F779D1"/>
    <w:rsid w:val="740136C3"/>
    <w:rsid w:val="740A3796"/>
    <w:rsid w:val="74880447"/>
    <w:rsid w:val="74917947"/>
    <w:rsid w:val="74D52265"/>
    <w:rsid w:val="74EB6BFD"/>
    <w:rsid w:val="752E5E37"/>
    <w:rsid w:val="753435AC"/>
    <w:rsid w:val="754275E5"/>
    <w:rsid w:val="755720AD"/>
    <w:rsid w:val="7568271A"/>
    <w:rsid w:val="75AC070D"/>
    <w:rsid w:val="76044E05"/>
    <w:rsid w:val="762610D5"/>
    <w:rsid w:val="762806BC"/>
    <w:rsid w:val="7671248E"/>
    <w:rsid w:val="768B5D62"/>
    <w:rsid w:val="76946BB1"/>
    <w:rsid w:val="77455FC3"/>
    <w:rsid w:val="77AC0093"/>
    <w:rsid w:val="77BA3044"/>
    <w:rsid w:val="77C265CC"/>
    <w:rsid w:val="77D617B3"/>
    <w:rsid w:val="780261DD"/>
    <w:rsid w:val="7809477F"/>
    <w:rsid w:val="78583F7F"/>
    <w:rsid w:val="788B7335"/>
    <w:rsid w:val="788E7906"/>
    <w:rsid w:val="78A76D11"/>
    <w:rsid w:val="78AC15E8"/>
    <w:rsid w:val="78B4688D"/>
    <w:rsid w:val="78F00C15"/>
    <w:rsid w:val="78F14E0A"/>
    <w:rsid w:val="7910775B"/>
    <w:rsid w:val="794E083B"/>
    <w:rsid w:val="79557CF0"/>
    <w:rsid w:val="797700F3"/>
    <w:rsid w:val="798B4625"/>
    <w:rsid w:val="79C35222"/>
    <w:rsid w:val="7A201AB4"/>
    <w:rsid w:val="7A3D32BB"/>
    <w:rsid w:val="7A424AF1"/>
    <w:rsid w:val="7A4D1CD0"/>
    <w:rsid w:val="7A5A5A5A"/>
    <w:rsid w:val="7A673D6D"/>
    <w:rsid w:val="7A6C6328"/>
    <w:rsid w:val="7ABE5C7C"/>
    <w:rsid w:val="7AD074A1"/>
    <w:rsid w:val="7B0958C7"/>
    <w:rsid w:val="7B1302ED"/>
    <w:rsid w:val="7B27167B"/>
    <w:rsid w:val="7B350915"/>
    <w:rsid w:val="7B4151E9"/>
    <w:rsid w:val="7B65703C"/>
    <w:rsid w:val="7B805904"/>
    <w:rsid w:val="7B8464F5"/>
    <w:rsid w:val="7B8772A6"/>
    <w:rsid w:val="7B9469C2"/>
    <w:rsid w:val="7BC7712A"/>
    <w:rsid w:val="7BE92C90"/>
    <w:rsid w:val="7BF1144D"/>
    <w:rsid w:val="7BF514A6"/>
    <w:rsid w:val="7BF7372E"/>
    <w:rsid w:val="7C077F3E"/>
    <w:rsid w:val="7C4A776B"/>
    <w:rsid w:val="7CD2362A"/>
    <w:rsid w:val="7CF21EF7"/>
    <w:rsid w:val="7CFB44A1"/>
    <w:rsid w:val="7CFC016D"/>
    <w:rsid w:val="7D406C4B"/>
    <w:rsid w:val="7D7E4867"/>
    <w:rsid w:val="7DB31FAA"/>
    <w:rsid w:val="7E0639A0"/>
    <w:rsid w:val="7E1E177D"/>
    <w:rsid w:val="7E2B2B7F"/>
    <w:rsid w:val="7E4C0E6F"/>
    <w:rsid w:val="7E977F64"/>
    <w:rsid w:val="7EA04678"/>
    <w:rsid w:val="7EB419E5"/>
    <w:rsid w:val="7EC24FE2"/>
    <w:rsid w:val="7EC87BA9"/>
    <w:rsid w:val="7ECE695C"/>
    <w:rsid w:val="7EED6B3C"/>
    <w:rsid w:val="7F0121A9"/>
    <w:rsid w:val="7F0B27DE"/>
    <w:rsid w:val="7F1A04AD"/>
    <w:rsid w:val="7F260727"/>
    <w:rsid w:val="7F2A4D7A"/>
    <w:rsid w:val="7F2E5B80"/>
    <w:rsid w:val="7F4B47A5"/>
    <w:rsid w:val="7F9B452E"/>
    <w:rsid w:val="7FB0755A"/>
    <w:rsid w:val="7FBA0EEC"/>
    <w:rsid w:val="7FDF3C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0" w:semiHidden="0" w:name="heading 5"/>
    <w:lsdException w:qFormat="1" w:unhideWhenUsed="0" w:uiPriority="0" w:semiHidden="0" w:name="heading 6"/>
    <w:lsdException w:qFormat="1" w:uiPriority="9"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qFormat="1" w:unhideWhenUsed="0" w:uiPriority="0" w:semiHidden="0"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7"/>
    <w:qFormat/>
    <w:uiPriority w:val="9"/>
    <w:pPr>
      <w:widowControl/>
      <w:numPr>
        <w:ilvl w:val="0"/>
        <w:numId w:val="1"/>
      </w:numPr>
      <w:pBdr>
        <w:top w:val="single" w:color="4F81BD" w:sz="24" w:space="0"/>
        <w:left w:val="single" w:color="4F81BD" w:sz="24" w:space="0"/>
        <w:bottom w:val="single" w:color="4F81BD" w:sz="24" w:space="0"/>
        <w:right w:val="single" w:color="4F81BD" w:sz="24" w:space="0"/>
      </w:pBdr>
      <w:shd w:val="clear" w:color="auto" w:fill="4F81BD"/>
      <w:spacing w:after="240" w:line="360" w:lineRule="auto"/>
      <w:jc w:val="left"/>
      <w:outlineLvl w:val="0"/>
    </w:pPr>
    <w:rPr>
      <w:rFonts w:ascii="Calibri" w:hAnsi="Calibri" w:eastAsia="宋体" w:cs="Times New Roman"/>
      <w:b/>
      <w:bCs/>
      <w:caps/>
      <w:color w:val="FFFFFF"/>
      <w:spacing w:val="15"/>
      <w:kern w:val="0"/>
      <w:sz w:val="28"/>
      <w:szCs w:val="28"/>
      <w:lang w:bidi="en-US"/>
    </w:rPr>
  </w:style>
  <w:style w:type="paragraph" w:styleId="3">
    <w:name w:val="heading 2"/>
    <w:basedOn w:val="1"/>
    <w:next w:val="1"/>
    <w:link w:val="38"/>
    <w:qFormat/>
    <w:uiPriority w:val="99"/>
    <w:pPr>
      <w:widowControl/>
      <w:numPr>
        <w:ilvl w:val="1"/>
        <w:numId w:val="1"/>
      </w:numPr>
      <w:pBdr>
        <w:top w:val="single" w:color="DBE5F1" w:sz="24" w:space="0"/>
        <w:left w:val="single" w:color="DBE5F1" w:sz="24" w:space="0"/>
        <w:bottom w:val="single" w:color="DBE5F1" w:sz="24" w:space="0"/>
        <w:right w:val="single" w:color="DBE5F1" w:sz="24" w:space="0"/>
      </w:pBdr>
      <w:shd w:val="clear" w:color="auto" w:fill="DBE5F1"/>
      <w:spacing w:after="240" w:line="360" w:lineRule="auto"/>
      <w:jc w:val="left"/>
      <w:outlineLvl w:val="1"/>
    </w:pPr>
    <w:rPr>
      <w:rFonts w:ascii="Calibri" w:hAnsi="Calibri" w:eastAsia="宋体" w:cs="Times New Roman"/>
      <w:b/>
      <w:caps/>
      <w:spacing w:val="15"/>
      <w:kern w:val="0"/>
      <w:sz w:val="24"/>
      <w:szCs w:val="24"/>
      <w:lang w:bidi="en-US"/>
    </w:rPr>
  </w:style>
  <w:style w:type="paragraph" w:styleId="4">
    <w:name w:val="heading 3"/>
    <w:basedOn w:val="1"/>
    <w:next w:val="1"/>
    <w:link w:val="39"/>
    <w:qFormat/>
    <w:uiPriority w:val="99"/>
    <w:pPr>
      <w:widowControl/>
      <w:numPr>
        <w:ilvl w:val="2"/>
        <w:numId w:val="1"/>
      </w:numPr>
      <w:pBdr>
        <w:top w:val="single" w:color="4F81BD" w:sz="6" w:space="2"/>
        <w:left w:val="single" w:color="4F81BD" w:sz="6" w:space="2"/>
      </w:pBdr>
      <w:tabs>
        <w:tab w:val="left" w:pos="142"/>
        <w:tab w:val="clear" w:pos="1287"/>
      </w:tabs>
      <w:spacing w:after="240" w:line="360" w:lineRule="auto"/>
      <w:ind w:left="709" w:right="210" w:rightChars="100"/>
      <w:jc w:val="left"/>
      <w:outlineLvl w:val="2"/>
    </w:pPr>
    <w:rPr>
      <w:rFonts w:ascii="Calibri" w:hAnsi="Calibri" w:eastAsia="宋体" w:cs="Times New Roman"/>
      <w:b/>
      <w:caps/>
      <w:color w:val="243F60"/>
      <w:spacing w:val="15"/>
      <w:kern w:val="0"/>
      <w:sz w:val="24"/>
      <w:szCs w:val="24"/>
      <w:lang w:bidi="en-US"/>
    </w:rPr>
  </w:style>
  <w:style w:type="paragraph" w:styleId="5">
    <w:name w:val="heading 4"/>
    <w:basedOn w:val="1"/>
    <w:next w:val="1"/>
    <w:link w:val="40"/>
    <w:qFormat/>
    <w:uiPriority w:val="99"/>
    <w:pPr>
      <w:widowControl/>
      <w:numPr>
        <w:ilvl w:val="3"/>
        <w:numId w:val="1"/>
      </w:numPr>
      <w:pBdr>
        <w:top w:val="dotted" w:color="4F81BD" w:sz="6" w:space="2"/>
        <w:left w:val="dotted" w:color="4F81BD" w:sz="6" w:space="2"/>
      </w:pBdr>
      <w:spacing w:after="240" w:line="360" w:lineRule="auto"/>
      <w:jc w:val="left"/>
      <w:outlineLvl w:val="3"/>
    </w:pPr>
    <w:rPr>
      <w:rFonts w:ascii="Calibri" w:hAnsi="Calibri" w:eastAsia="宋体" w:cs="Times New Roman"/>
      <w:b/>
      <w:caps/>
      <w:color w:val="365F91"/>
      <w:spacing w:val="10"/>
      <w:kern w:val="0"/>
      <w:sz w:val="24"/>
      <w:szCs w:val="24"/>
      <w:lang w:eastAsia="en-US" w:bidi="en-US"/>
    </w:rPr>
  </w:style>
  <w:style w:type="paragraph" w:styleId="6">
    <w:name w:val="heading 5"/>
    <w:basedOn w:val="1"/>
    <w:next w:val="1"/>
    <w:link w:val="41"/>
    <w:qFormat/>
    <w:uiPriority w:val="0"/>
    <w:pPr>
      <w:widowControl/>
      <w:numPr>
        <w:ilvl w:val="4"/>
        <w:numId w:val="1"/>
      </w:numPr>
      <w:pBdr>
        <w:bottom w:val="single" w:color="4F81BD" w:sz="6" w:space="1"/>
      </w:pBdr>
      <w:spacing w:before="300" w:line="276" w:lineRule="auto"/>
      <w:jc w:val="left"/>
      <w:outlineLvl w:val="4"/>
    </w:pPr>
    <w:rPr>
      <w:rFonts w:ascii="Calibri" w:hAnsi="Calibri" w:eastAsia="宋体" w:cs="Times New Roman"/>
      <w:caps/>
      <w:color w:val="365F91"/>
      <w:spacing w:val="10"/>
      <w:kern w:val="0"/>
      <w:sz w:val="22"/>
      <w:lang w:eastAsia="en-US" w:bidi="en-US"/>
    </w:rPr>
  </w:style>
  <w:style w:type="paragraph" w:styleId="7">
    <w:name w:val="heading 6"/>
    <w:basedOn w:val="1"/>
    <w:next w:val="1"/>
    <w:link w:val="42"/>
    <w:qFormat/>
    <w:uiPriority w:val="0"/>
    <w:pPr>
      <w:widowControl/>
      <w:numPr>
        <w:ilvl w:val="5"/>
        <w:numId w:val="1"/>
      </w:numPr>
      <w:pBdr>
        <w:bottom w:val="dotted" w:color="4F81BD" w:sz="6" w:space="1"/>
      </w:pBdr>
      <w:spacing w:before="300" w:line="276" w:lineRule="auto"/>
      <w:jc w:val="left"/>
      <w:outlineLvl w:val="5"/>
    </w:pPr>
    <w:rPr>
      <w:rFonts w:ascii="Calibri" w:hAnsi="Calibri" w:eastAsia="宋体" w:cs="Times New Roman"/>
      <w:caps/>
      <w:color w:val="365F91"/>
      <w:spacing w:val="10"/>
      <w:kern w:val="0"/>
      <w:sz w:val="22"/>
      <w:lang w:eastAsia="en-US" w:bidi="en-US"/>
    </w:rPr>
  </w:style>
  <w:style w:type="paragraph" w:styleId="8">
    <w:name w:val="heading 8"/>
    <w:basedOn w:val="1"/>
    <w:next w:val="1"/>
    <w:link w:val="43"/>
    <w:qFormat/>
    <w:uiPriority w:val="0"/>
    <w:pPr>
      <w:widowControl/>
      <w:numPr>
        <w:ilvl w:val="7"/>
        <w:numId w:val="1"/>
      </w:numPr>
      <w:spacing w:before="300" w:line="276" w:lineRule="auto"/>
      <w:jc w:val="left"/>
      <w:outlineLvl w:val="7"/>
    </w:pPr>
    <w:rPr>
      <w:rFonts w:ascii="Calibri" w:hAnsi="Calibri" w:eastAsia="宋体" w:cs="Times New Roman"/>
      <w:caps/>
      <w:spacing w:val="10"/>
      <w:kern w:val="0"/>
      <w:sz w:val="18"/>
      <w:szCs w:val="18"/>
      <w:lang w:eastAsia="en-US" w:bidi="en-US"/>
    </w:rPr>
  </w:style>
  <w:style w:type="paragraph" w:styleId="9">
    <w:name w:val="heading 9"/>
    <w:basedOn w:val="1"/>
    <w:next w:val="1"/>
    <w:link w:val="44"/>
    <w:qFormat/>
    <w:uiPriority w:val="0"/>
    <w:pPr>
      <w:widowControl/>
      <w:numPr>
        <w:ilvl w:val="8"/>
        <w:numId w:val="1"/>
      </w:numPr>
      <w:spacing w:before="300" w:line="276" w:lineRule="auto"/>
      <w:jc w:val="left"/>
      <w:outlineLvl w:val="8"/>
    </w:pPr>
    <w:rPr>
      <w:rFonts w:ascii="Calibri" w:hAnsi="Calibri" w:eastAsia="宋体" w:cs="Times New Roman"/>
      <w:i/>
      <w:caps/>
      <w:spacing w:val="10"/>
      <w:kern w:val="0"/>
      <w:sz w:val="18"/>
      <w:szCs w:val="18"/>
      <w:lang w:eastAsia="en-US" w:bidi="en-US"/>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0">
    <w:name w:val="toc 7"/>
    <w:basedOn w:val="1"/>
    <w:next w:val="1"/>
    <w:unhideWhenUsed/>
    <w:qFormat/>
    <w:uiPriority w:val="39"/>
    <w:pPr>
      <w:ind w:left="1260"/>
      <w:jc w:val="left"/>
    </w:pPr>
    <w:rPr>
      <w:sz w:val="18"/>
      <w:szCs w:val="18"/>
    </w:rPr>
  </w:style>
  <w:style w:type="paragraph" w:styleId="11">
    <w:name w:val="caption"/>
    <w:basedOn w:val="1"/>
    <w:next w:val="1"/>
    <w:link w:val="54"/>
    <w:qFormat/>
    <w:uiPriority w:val="0"/>
    <w:rPr>
      <w:rFonts w:ascii="Cambria" w:hAnsi="Cambria" w:eastAsia="黑体" w:cs="Times New Roman"/>
      <w:sz w:val="20"/>
      <w:szCs w:val="20"/>
    </w:rPr>
  </w:style>
  <w:style w:type="paragraph" w:styleId="12">
    <w:name w:val="List Bullet"/>
    <w:basedOn w:val="1"/>
    <w:qFormat/>
    <w:uiPriority w:val="0"/>
    <w:pPr>
      <w:numPr>
        <w:ilvl w:val="0"/>
        <w:numId w:val="2"/>
      </w:numPr>
      <w:contextualSpacing/>
    </w:pPr>
    <w:rPr>
      <w:rFonts w:ascii="Times New Roman" w:hAnsi="Times New Roman" w:eastAsia="宋体" w:cs="Times New Roman"/>
      <w:szCs w:val="24"/>
    </w:rPr>
  </w:style>
  <w:style w:type="paragraph" w:styleId="13">
    <w:name w:val="annotation text"/>
    <w:basedOn w:val="1"/>
    <w:link w:val="75"/>
    <w:semiHidden/>
    <w:unhideWhenUsed/>
    <w:qFormat/>
    <w:uiPriority w:val="99"/>
    <w:pPr>
      <w:jc w:val="left"/>
    </w:pPr>
  </w:style>
  <w:style w:type="paragraph" w:styleId="14">
    <w:name w:val="Body Text"/>
    <w:basedOn w:val="1"/>
    <w:qFormat/>
    <w:uiPriority w:val="1"/>
    <w:rPr>
      <w:rFonts w:ascii="宋体" w:hAnsi="宋体" w:eastAsia="宋体" w:cs="宋体"/>
      <w:sz w:val="24"/>
      <w:szCs w:val="24"/>
      <w:lang w:val="zh-CN" w:eastAsia="zh-CN" w:bidi="zh-CN"/>
    </w:rPr>
  </w:style>
  <w:style w:type="paragraph" w:styleId="15">
    <w:name w:val="toc 5"/>
    <w:basedOn w:val="1"/>
    <w:next w:val="1"/>
    <w:unhideWhenUsed/>
    <w:qFormat/>
    <w:uiPriority w:val="39"/>
    <w:pPr>
      <w:ind w:left="840"/>
      <w:jc w:val="left"/>
    </w:pPr>
    <w:rPr>
      <w:sz w:val="18"/>
      <w:szCs w:val="18"/>
    </w:rPr>
  </w:style>
  <w:style w:type="paragraph" w:styleId="16">
    <w:name w:val="toc 3"/>
    <w:basedOn w:val="1"/>
    <w:next w:val="1"/>
    <w:unhideWhenUsed/>
    <w:qFormat/>
    <w:uiPriority w:val="39"/>
    <w:pPr>
      <w:ind w:left="420"/>
      <w:jc w:val="left"/>
    </w:pPr>
    <w:rPr>
      <w:iCs/>
      <w:sz w:val="20"/>
      <w:szCs w:val="20"/>
    </w:rPr>
  </w:style>
  <w:style w:type="paragraph" w:styleId="17">
    <w:name w:val="toc 8"/>
    <w:basedOn w:val="1"/>
    <w:next w:val="1"/>
    <w:unhideWhenUsed/>
    <w:qFormat/>
    <w:uiPriority w:val="39"/>
    <w:pPr>
      <w:ind w:left="1470"/>
      <w:jc w:val="left"/>
    </w:pPr>
    <w:rPr>
      <w:sz w:val="18"/>
      <w:szCs w:val="18"/>
    </w:rPr>
  </w:style>
  <w:style w:type="paragraph" w:styleId="18">
    <w:name w:val="Balloon Text"/>
    <w:basedOn w:val="1"/>
    <w:link w:val="51"/>
    <w:semiHidden/>
    <w:unhideWhenUsed/>
    <w:qFormat/>
    <w:uiPriority w:val="99"/>
    <w:rPr>
      <w:sz w:val="18"/>
      <w:szCs w:val="18"/>
    </w:rPr>
  </w:style>
  <w:style w:type="paragraph" w:styleId="19">
    <w:name w:val="footer"/>
    <w:basedOn w:val="1"/>
    <w:link w:val="36"/>
    <w:unhideWhenUsed/>
    <w:qFormat/>
    <w:uiPriority w:val="99"/>
    <w:pPr>
      <w:tabs>
        <w:tab w:val="center" w:pos="4153"/>
        <w:tab w:val="right" w:pos="8306"/>
      </w:tabs>
      <w:snapToGrid w:val="0"/>
      <w:jc w:val="left"/>
    </w:pPr>
    <w:rPr>
      <w:sz w:val="18"/>
      <w:szCs w:val="18"/>
    </w:rPr>
  </w:style>
  <w:style w:type="paragraph" w:styleId="20">
    <w:name w:val="header"/>
    <w:basedOn w:val="1"/>
    <w:link w:val="35"/>
    <w:unhideWhenUsed/>
    <w:qFormat/>
    <w:uiPriority w:val="99"/>
    <w:pPr>
      <w:pBdr>
        <w:bottom w:val="single" w:color="auto" w:sz="6" w:space="1"/>
      </w:pBdr>
      <w:tabs>
        <w:tab w:val="center" w:pos="4153"/>
        <w:tab w:val="right" w:pos="8306"/>
      </w:tabs>
      <w:snapToGrid w:val="0"/>
      <w:jc w:val="center"/>
    </w:pPr>
    <w:rPr>
      <w:sz w:val="18"/>
      <w:szCs w:val="18"/>
    </w:rPr>
  </w:style>
  <w:style w:type="paragraph" w:styleId="21">
    <w:name w:val="toc 1"/>
    <w:basedOn w:val="1"/>
    <w:next w:val="1"/>
    <w:unhideWhenUsed/>
    <w:qFormat/>
    <w:uiPriority w:val="39"/>
    <w:pPr>
      <w:tabs>
        <w:tab w:val="left" w:pos="425"/>
        <w:tab w:val="right" w:leader="dot" w:pos="9628"/>
      </w:tabs>
      <w:spacing w:before="120" w:after="120"/>
      <w:jc w:val="left"/>
    </w:pPr>
    <w:rPr>
      <w:b/>
      <w:bCs/>
      <w:caps/>
      <w:sz w:val="20"/>
      <w:szCs w:val="20"/>
    </w:rPr>
  </w:style>
  <w:style w:type="paragraph" w:styleId="22">
    <w:name w:val="toc 4"/>
    <w:basedOn w:val="1"/>
    <w:next w:val="1"/>
    <w:unhideWhenUsed/>
    <w:qFormat/>
    <w:uiPriority w:val="39"/>
    <w:pPr>
      <w:ind w:left="630"/>
      <w:jc w:val="left"/>
    </w:pPr>
    <w:rPr>
      <w:sz w:val="18"/>
      <w:szCs w:val="18"/>
    </w:rPr>
  </w:style>
  <w:style w:type="paragraph" w:styleId="23">
    <w:name w:val="toc 6"/>
    <w:basedOn w:val="1"/>
    <w:next w:val="1"/>
    <w:unhideWhenUsed/>
    <w:qFormat/>
    <w:uiPriority w:val="39"/>
    <w:pPr>
      <w:ind w:left="1050"/>
      <w:jc w:val="left"/>
    </w:pPr>
    <w:rPr>
      <w:sz w:val="18"/>
      <w:szCs w:val="18"/>
    </w:rPr>
  </w:style>
  <w:style w:type="paragraph" w:styleId="24">
    <w:name w:val="toc 2"/>
    <w:basedOn w:val="1"/>
    <w:next w:val="1"/>
    <w:unhideWhenUsed/>
    <w:qFormat/>
    <w:uiPriority w:val="39"/>
    <w:pPr>
      <w:ind w:left="210"/>
      <w:jc w:val="left"/>
    </w:pPr>
    <w:rPr>
      <w:smallCaps/>
      <w:sz w:val="20"/>
      <w:szCs w:val="20"/>
    </w:rPr>
  </w:style>
  <w:style w:type="paragraph" w:styleId="25">
    <w:name w:val="toc 9"/>
    <w:basedOn w:val="1"/>
    <w:next w:val="1"/>
    <w:unhideWhenUsed/>
    <w:qFormat/>
    <w:uiPriority w:val="39"/>
    <w:pPr>
      <w:ind w:left="1680"/>
      <w:jc w:val="left"/>
    </w:pPr>
    <w:rPr>
      <w:sz w:val="18"/>
      <w:szCs w:val="18"/>
    </w:rPr>
  </w:style>
  <w:style w:type="paragraph" w:styleId="26">
    <w:name w:val="Normal (Web)"/>
    <w:basedOn w:val="1"/>
    <w:qFormat/>
    <w:uiPriority w:val="99"/>
    <w:pPr>
      <w:widowControl/>
      <w:spacing w:before="100" w:beforeAutospacing="1" w:after="100" w:afterAutospacing="1"/>
      <w:jc w:val="left"/>
    </w:pPr>
    <w:rPr>
      <w:rFonts w:ascii="宋体" w:hAnsi="宋体" w:eastAsia="宋体" w:cs="Times New Roman"/>
      <w:color w:val="000000"/>
      <w:kern w:val="0"/>
      <w:sz w:val="24"/>
      <w:szCs w:val="24"/>
    </w:rPr>
  </w:style>
  <w:style w:type="paragraph" w:styleId="27">
    <w:name w:val="Title"/>
    <w:basedOn w:val="1"/>
    <w:next w:val="1"/>
    <w:qFormat/>
    <w:uiPriority w:val="0"/>
    <w:pPr>
      <w:spacing w:before="240" w:after="60"/>
      <w:jc w:val="center"/>
      <w:outlineLvl w:val="0"/>
    </w:pPr>
    <w:rPr>
      <w:rFonts w:ascii="Cambria" w:hAnsi="Cambria" w:cs="Times New Roman"/>
      <w:b/>
      <w:bCs/>
      <w:sz w:val="32"/>
      <w:szCs w:val="32"/>
    </w:rPr>
  </w:style>
  <w:style w:type="paragraph" w:styleId="28">
    <w:name w:val="annotation subject"/>
    <w:basedOn w:val="13"/>
    <w:next w:val="13"/>
    <w:link w:val="76"/>
    <w:semiHidden/>
    <w:unhideWhenUsed/>
    <w:qFormat/>
    <w:uiPriority w:val="99"/>
    <w:rPr>
      <w:b/>
      <w:bCs/>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page number"/>
    <w:basedOn w:val="31"/>
    <w:unhideWhenUsed/>
    <w:qFormat/>
    <w:uiPriority w:val="99"/>
  </w:style>
  <w:style w:type="character" w:styleId="33">
    <w:name w:val="Hyperlink"/>
    <w:basedOn w:val="31"/>
    <w:unhideWhenUsed/>
    <w:qFormat/>
    <w:uiPriority w:val="99"/>
    <w:rPr>
      <w:color w:val="0563C1" w:themeColor="hyperlink"/>
      <w:u w:val="single"/>
      <w14:textFill>
        <w14:solidFill>
          <w14:schemeClr w14:val="hlink"/>
        </w14:solidFill>
      </w14:textFill>
    </w:rPr>
  </w:style>
  <w:style w:type="character" w:styleId="34">
    <w:name w:val="annotation reference"/>
    <w:basedOn w:val="31"/>
    <w:semiHidden/>
    <w:unhideWhenUsed/>
    <w:qFormat/>
    <w:uiPriority w:val="99"/>
    <w:rPr>
      <w:sz w:val="21"/>
      <w:szCs w:val="21"/>
    </w:rPr>
  </w:style>
  <w:style w:type="character" w:customStyle="1" w:styleId="35">
    <w:name w:val="页眉 字符"/>
    <w:basedOn w:val="31"/>
    <w:link w:val="20"/>
    <w:qFormat/>
    <w:uiPriority w:val="99"/>
    <w:rPr>
      <w:sz w:val="18"/>
      <w:szCs w:val="18"/>
    </w:rPr>
  </w:style>
  <w:style w:type="character" w:customStyle="1" w:styleId="36">
    <w:name w:val="页脚 字符"/>
    <w:basedOn w:val="31"/>
    <w:link w:val="19"/>
    <w:qFormat/>
    <w:uiPriority w:val="99"/>
    <w:rPr>
      <w:sz w:val="18"/>
      <w:szCs w:val="18"/>
    </w:rPr>
  </w:style>
  <w:style w:type="character" w:customStyle="1" w:styleId="37">
    <w:name w:val="标题 1 字符"/>
    <w:basedOn w:val="31"/>
    <w:link w:val="2"/>
    <w:qFormat/>
    <w:uiPriority w:val="9"/>
    <w:rPr>
      <w:rFonts w:ascii="Calibri" w:hAnsi="Calibri" w:eastAsia="宋体" w:cs="Times New Roman"/>
      <w:b/>
      <w:bCs/>
      <w:caps/>
      <w:color w:val="FFFFFF"/>
      <w:spacing w:val="15"/>
      <w:kern w:val="0"/>
      <w:sz w:val="28"/>
      <w:szCs w:val="28"/>
      <w:shd w:val="clear" w:color="auto" w:fill="4F81BD"/>
      <w:lang w:bidi="en-US"/>
    </w:rPr>
  </w:style>
  <w:style w:type="character" w:customStyle="1" w:styleId="38">
    <w:name w:val="标题 2 字符"/>
    <w:basedOn w:val="31"/>
    <w:link w:val="3"/>
    <w:qFormat/>
    <w:uiPriority w:val="99"/>
    <w:rPr>
      <w:rFonts w:ascii="Calibri" w:hAnsi="Calibri" w:eastAsia="宋体" w:cs="Times New Roman"/>
      <w:b/>
      <w:caps/>
      <w:spacing w:val="15"/>
      <w:kern w:val="0"/>
      <w:sz w:val="24"/>
      <w:szCs w:val="24"/>
      <w:shd w:val="clear" w:color="auto" w:fill="DBE5F1"/>
      <w:lang w:bidi="en-US"/>
    </w:rPr>
  </w:style>
  <w:style w:type="character" w:customStyle="1" w:styleId="39">
    <w:name w:val="标题 3 字符"/>
    <w:basedOn w:val="31"/>
    <w:link w:val="4"/>
    <w:qFormat/>
    <w:uiPriority w:val="99"/>
    <w:rPr>
      <w:rFonts w:ascii="Calibri" w:hAnsi="Calibri" w:eastAsia="宋体" w:cs="Times New Roman"/>
      <w:b/>
      <w:caps/>
      <w:color w:val="243F60"/>
      <w:spacing w:val="15"/>
      <w:kern w:val="0"/>
      <w:sz w:val="24"/>
      <w:szCs w:val="24"/>
      <w:lang w:val="en-US" w:eastAsia="zh-CN" w:bidi="en-US"/>
    </w:rPr>
  </w:style>
  <w:style w:type="character" w:customStyle="1" w:styleId="40">
    <w:name w:val="标题 4 字符"/>
    <w:basedOn w:val="31"/>
    <w:link w:val="5"/>
    <w:qFormat/>
    <w:uiPriority w:val="99"/>
    <w:rPr>
      <w:rFonts w:ascii="Calibri" w:hAnsi="Calibri" w:eastAsia="宋体" w:cs="Times New Roman"/>
      <w:b/>
      <w:caps/>
      <w:color w:val="365F91"/>
      <w:spacing w:val="10"/>
      <w:kern w:val="0"/>
      <w:sz w:val="24"/>
      <w:szCs w:val="24"/>
      <w:lang w:eastAsia="en-US" w:bidi="en-US"/>
    </w:rPr>
  </w:style>
  <w:style w:type="character" w:customStyle="1" w:styleId="41">
    <w:name w:val="标题 5 字符"/>
    <w:basedOn w:val="31"/>
    <w:link w:val="6"/>
    <w:qFormat/>
    <w:uiPriority w:val="0"/>
    <w:rPr>
      <w:rFonts w:ascii="Calibri" w:hAnsi="Calibri" w:eastAsia="宋体" w:cs="Times New Roman"/>
      <w:caps/>
      <w:color w:val="365F91"/>
      <w:spacing w:val="10"/>
      <w:kern w:val="0"/>
      <w:sz w:val="22"/>
      <w:lang w:eastAsia="en-US" w:bidi="en-US"/>
    </w:rPr>
  </w:style>
  <w:style w:type="character" w:customStyle="1" w:styleId="42">
    <w:name w:val="标题 6 字符"/>
    <w:basedOn w:val="31"/>
    <w:link w:val="7"/>
    <w:qFormat/>
    <w:uiPriority w:val="0"/>
    <w:rPr>
      <w:rFonts w:ascii="Calibri" w:hAnsi="Calibri" w:eastAsia="宋体" w:cs="Times New Roman"/>
      <w:caps/>
      <w:color w:val="365F91"/>
      <w:spacing w:val="10"/>
      <w:kern w:val="0"/>
      <w:sz w:val="22"/>
      <w:lang w:eastAsia="en-US" w:bidi="en-US"/>
    </w:rPr>
  </w:style>
  <w:style w:type="character" w:customStyle="1" w:styleId="43">
    <w:name w:val="标题 8 字符"/>
    <w:basedOn w:val="31"/>
    <w:link w:val="8"/>
    <w:qFormat/>
    <w:uiPriority w:val="0"/>
    <w:rPr>
      <w:rFonts w:ascii="Calibri" w:hAnsi="Calibri" w:eastAsia="宋体" w:cs="Times New Roman"/>
      <w:caps/>
      <w:spacing w:val="10"/>
      <w:kern w:val="0"/>
      <w:sz w:val="18"/>
      <w:szCs w:val="18"/>
      <w:lang w:eastAsia="en-US" w:bidi="en-US"/>
    </w:rPr>
  </w:style>
  <w:style w:type="character" w:customStyle="1" w:styleId="44">
    <w:name w:val="标题 9 字符"/>
    <w:basedOn w:val="31"/>
    <w:link w:val="9"/>
    <w:qFormat/>
    <w:uiPriority w:val="0"/>
    <w:rPr>
      <w:rFonts w:ascii="Calibri" w:hAnsi="Calibri" w:eastAsia="宋体" w:cs="Times New Roman"/>
      <w:i/>
      <w:caps/>
      <w:spacing w:val="10"/>
      <w:kern w:val="0"/>
      <w:sz w:val="18"/>
      <w:szCs w:val="18"/>
      <w:lang w:eastAsia="en-US" w:bidi="en-US"/>
    </w:rPr>
  </w:style>
  <w:style w:type="character" w:customStyle="1" w:styleId="45">
    <w:name w:val="四级标题 Char"/>
    <w:link w:val="46"/>
    <w:qFormat/>
    <w:uiPriority w:val="0"/>
    <w:rPr>
      <w:sz w:val="28"/>
      <w:szCs w:val="28"/>
    </w:rPr>
  </w:style>
  <w:style w:type="paragraph" w:customStyle="1" w:styleId="46">
    <w:name w:val="四级标题"/>
    <w:basedOn w:val="1"/>
    <w:next w:val="1"/>
    <w:link w:val="45"/>
    <w:qFormat/>
    <w:uiPriority w:val="0"/>
    <w:pPr>
      <w:numPr>
        <w:ilvl w:val="1"/>
        <w:numId w:val="3"/>
      </w:numPr>
    </w:pPr>
    <w:rPr>
      <w:sz w:val="28"/>
      <w:szCs w:val="28"/>
    </w:rPr>
  </w:style>
  <w:style w:type="paragraph" w:customStyle="1" w:styleId="47">
    <w:name w:val="paratex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48">
    <w:name w:val="TOC 标题1"/>
    <w:basedOn w:val="2"/>
    <w:next w:val="1"/>
    <w:unhideWhenUsed/>
    <w:qFormat/>
    <w:uiPriority w:val="39"/>
    <w:pPr>
      <w:keepNext/>
      <w:keepLines/>
      <w:numPr>
        <w:numId w:val="0"/>
      </w:numPr>
      <w:pBdr>
        <w:top w:val="none" w:color="auto" w:sz="0" w:space="0"/>
        <w:left w:val="none" w:color="auto" w:sz="0" w:space="0"/>
        <w:bottom w:val="none" w:color="auto" w:sz="0" w:space="0"/>
        <w:right w:val="none" w:color="auto" w:sz="0" w:space="0"/>
      </w:pBdr>
      <w:shd w:val="clear" w:color="auto" w:fill="auto"/>
      <w:spacing w:before="240" w:after="0" w:line="259" w:lineRule="auto"/>
      <w:outlineLvl w:val="9"/>
    </w:pPr>
    <w:rPr>
      <w:rFonts w:asciiTheme="majorHAnsi" w:hAnsiTheme="majorHAnsi" w:eastAsiaTheme="majorEastAsia" w:cstheme="majorBidi"/>
      <w:b w:val="0"/>
      <w:bCs w:val="0"/>
      <w:caps w:val="0"/>
      <w:color w:val="2E75B6" w:themeColor="accent1" w:themeShade="BF"/>
      <w:spacing w:val="0"/>
      <w:sz w:val="32"/>
      <w:szCs w:val="32"/>
      <w:lang w:bidi="ar-SA"/>
    </w:rPr>
  </w:style>
  <w:style w:type="paragraph" w:styleId="49">
    <w:name w:val="List Paragraph"/>
    <w:basedOn w:val="1"/>
    <w:qFormat/>
    <w:uiPriority w:val="34"/>
    <w:pPr>
      <w:ind w:firstLine="420" w:firstLineChars="200"/>
    </w:pPr>
  </w:style>
  <w:style w:type="paragraph" w:customStyle="1" w:styleId="50">
    <w:name w:val="List Paragraph1"/>
    <w:basedOn w:val="1"/>
    <w:qFormat/>
    <w:uiPriority w:val="99"/>
    <w:pPr>
      <w:ind w:firstLine="420" w:firstLineChars="200"/>
    </w:pPr>
    <w:rPr>
      <w:rFonts w:ascii="Times New Roman" w:hAnsi="Times New Roman" w:eastAsia="宋体" w:cs="Times New Roman"/>
      <w:szCs w:val="20"/>
    </w:rPr>
  </w:style>
  <w:style w:type="character" w:customStyle="1" w:styleId="51">
    <w:name w:val="批注框文本 字符"/>
    <w:basedOn w:val="31"/>
    <w:link w:val="18"/>
    <w:semiHidden/>
    <w:qFormat/>
    <w:uiPriority w:val="99"/>
    <w:rPr>
      <w:sz w:val="18"/>
      <w:szCs w:val="18"/>
    </w:rPr>
  </w:style>
  <w:style w:type="paragraph" w:customStyle="1" w:styleId="52">
    <w:name w:val="图表内容"/>
    <w:basedOn w:val="1"/>
    <w:link w:val="53"/>
    <w:qFormat/>
    <w:uiPriority w:val="0"/>
    <w:pPr>
      <w:widowControl/>
      <w:jc w:val="center"/>
    </w:pPr>
    <w:rPr>
      <w:rFonts w:ascii="Times New Roman" w:hAnsi="Times New Roman" w:eastAsia="宋体" w:cs="Times New Roman"/>
      <w:kern w:val="0"/>
      <w:sz w:val="18"/>
      <w:szCs w:val="20"/>
    </w:rPr>
  </w:style>
  <w:style w:type="character" w:customStyle="1" w:styleId="53">
    <w:name w:val="图表内容 Char"/>
    <w:link w:val="52"/>
    <w:qFormat/>
    <w:locked/>
    <w:uiPriority w:val="0"/>
    <w:rPr>
      <w:rFonts w:ascii="Times New Roman" w:hAnsi="Times New Roman" w:eastAsia="宋体" w:cs="Times New Roman"/>
      <w:kern w:val="0"/>
      <w:sz w:val="18"/>
      <w:szCs w:val="20"/>
    </w:rPr>
  </w:style>
  <w:style w:type="character" w:customStyle="1" w:styleId="54">
    <w:name w:val="题注 字符"/>
    <w:link w:val="11"/>
    <w:qFormat/>
    <w:locked/>
    <w:uiPriority w:val="0"/>
    <w:rPr>
      <w:rFonts w:ascii="Cambria" w:hAnsi="Cambria" w:eastAsia="黑体" w:cs="Times New Roman"/>
      <w:sz w:val="20"/>
      <w:szCs w:val="20"/>
    </w:rPr>
  </w:style>
  <w:style w:type="table" w:customStyle="1" w:styleId="55">
    <w:name w:val="网格型1"/>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
    <w:name w:val="网格型2"/>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7">
    <w:name w:val="网格型3"/>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8">
    <w:name w:val="网格型4"/>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
    <w:name w:val="网格型5"/>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0">
    <w:name w:val="网格型6"/>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
    <w:name w:val="网格型7"/>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
    <w:name w:val="网格型8"/>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
    <w:name w:val="网格型9"/>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4">
    <w:name w:val="网格型10"/>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5">
    <w:name w:val="网格型11"/>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6">
    <w:name w:val="网格型12"/>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
    <w:name w:val="网格型13"/>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
    <w:name w:val="网格型14"/>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
    <w:name w:val="网格型15"/>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0">
    <w:name w:val="网格型16"/>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
    <w:name w:val="网格型17"/>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2">
    <w:name w:val="Normal_0_0"/>
    <w:qFormat/>
    <w:uiPriority w:val="0"/>
    <w:pPr>
      <w:widowControl w:val="0"/>
      <w:jc w:val="both"/>
    </w:pPr>
    <w:rPr>
      <w:rFonts w:ascii="等线" w:hAnsi="等线" w:eastAsia="等线" w:cs="Times New Roman"/>
      <w:kern w:val="2"/>
      <w:sz w:val="21"/>
      <w:szCs w:val="22"/>
      <w:lang w:val="en-US" w:eastAsia="zh-CN" w:bidi="ar-SA"/>
    </w:rPr>
  </w:style>
  <w:style w:type="paragraph" w:customStyle="1" w:styleId="73">
    <w:name w:val="Normal_1"/>
    <w:qFormat/>
    <w:uiPriority w:val="0"/>
    <w:pPr>
      <w:widowControl w:val="0"/>
      <w:jc w:val="both"/>
    </w:pPr>
    <w:rPr>
      <w:rFonts w:ascii="等线" w:hAnsi="等线" w:eastAsia="等线" w:cs="Times New Roman"/>
      <w:kern w:val="2"/>
      <w:sz w:val="21"/>
      <w:szCs w:val="22"/>
      <w:lang w:val="en-US" w:eastAsia="zh-CN" w:bidi="ar-SA"/>
    </w:rPr>
  </w:style>
  <w:style w:type="paragraph" w:customStyle="1" w:styleId="74">
    <w:name w:val="列出段落3"/>
    <w:basedOn w:val="1"/>
    <w:qFormat/>
    <w:uiPriority w:val="34"/>
    <w:pPr>
      <w:ind w:firstLine="420"/>
    </w:pPr>
    <w:rPr>
      <w:rFonts w:ascii="Calibri" w:hAnsi="Calibri" w:eastAsia="宋体" w:cs="黑体"/>
    </w:rPr>
  </w:style>
  <w:style w:type="character" w:customStyle="1" w:styleId="75">
    <w:name w:val="批注文字 字符"/>
    <w:basedOn w:val="31"/>
    <w:link w:val="13"/>
    <w:semiHidden/>
    <w:qFormat/>
    <w:uiPriority w:val="99"/>
    <w:rPr>
      <w:kern w:val="2"/>
      <w:sz w:val="21"/>
      <w:szCs w:val="22"/>
    </w:rPr>
  </w:style>
  <w:style w:type="character" w:customStyle="1" w:styleId="76">
    <w:name w:val="批注主题 字符"/>
    <w:basedOn w:val="75"/>
    <w:link w:val="28"/>
    <w:semiHidden/>
    <w:qFormat/>
    <w:uiPriority w:val="99"/>
    <w:rPr>
      <w:b/>
      <w:bCs/>
      <w:kern w:val="2"/>
      <w:sz w:val="21"/>
      <w:szCs w:val="22"/>
    </w:rPr>
  </w:style>
  <w:style w:type="paragraph" w:customStyle="1" w:styleId="77">
    <w:name w:val="Default"/>
    <w:qFormat/>
    <w:uiPriority w:val="0"/>
    <w:pPr>
      <w:widowControl w:val="0"/>
      <w:autoSpaceDE w:val="0"/>
      <w:autoSpaceDN w:val="0"/>
      <w:adjustRightInd w:val="0"/>
    </w:pPr>
    <w:rPr>
      <w:rFonts w:ascii="Calibri" w:hAnsi="Calibri" w:eastAsia="宋体" w:cs="Times New Roman"/>
      <w:color w:val="000000"/>
      <w:sz w:val="24"/>
      <w:szCs w:val="24"/>
      <w:lang w:val="en-US" w:eastAsia="zh-CN" w:bidi="ar-SA"/>
    </w:rPr>
  </w:style>
  <w:style w:type="character" w:customStyle="1" w:styleId="78">
    <w:name w:val="font01"/>
    <w:basedOn w:val="31"/>
    <w:qFormat/>
    <w:uiPriority w:val="0"/>
    <w:rPr>
      <w:rFonts w:hint="default" w:ascii="SansSerif" w:hAnsi="SansSerif" w:eastAsia="SansSerif" w:cs="SansSerif"/>
      <w:color w:val="000000"/>
      <w:sz w:val="20"/>
      <w:szCs w:val="20"/>
      <w:u w:val="none"/>
    </w:rPr>
  </w:style>
  <w:style w:type="character" w:customStyle="1" w:styleId="79">
    <w:name w:val="font11"/>
    <w:basedOn w:val="31"/>
    <w:qFormat/>
    <w:uiPriority w:val="0"/>
    <w:rPr>
      <w:rFonts w:ascii="Calibri" w:hAnsi="Calibri" w:cs="Calibri"/>
      <w:color w:val="000000"/>
      <w:sz w:val="20"/>
      <w:szCs w:val="20"/>
      <w:u w:val="none"/>
    </w:rPr>
  </w:style>
  <w:style w:type="character" w:customStyle="1" w:styleId="80">
    <w:name w:val="font21"/>
    <w:basedOn w:val="31"/>
    <w:qFormat/>
    <w:uiPriority w:val="0"/>
    <w:rPr>
      <w:rFonts w:hint="eastAsia" w:ascii="宋体" w:hAnsi="宋体" w:eastAsia="宋体" w:cs="宋体"/>
      <w:color w:val="000000"/>
      <w:sz w:val="20"/>
      <w:szCs w:val="20"/>
      <w:u w:val="none"/>
    </w:rPr>
  </w:style>
  <w:style w:type="character" w:customStyle="1" w:styleId="81">
    <w:name w:val="font51"/>
    <w:basedOn w:val="31"/>
    <w:qFormat/>
    <w:uiPriority w:val="0"/>
    <w:rPr>
      <w:rFonts w:ascii="Calibri" w:hAnsi="Calibri" w:cs="Calibri"/>
      <w:b/>
      <w:color w:val="000000"/>
      <w:sz w:val="20"/>
      <w:szCs w:val="20"/>
      <w:u w:val="none"/>
    </w:rPr>
  </w:style>
  <w:style w:type="character" w:customStyle="1" w:styleId="82">
    <w:name w:val="font31"/>
    <w:basedOn w:val="31"/>
    <w:qFormat/>
    <w:uiPriority w:val="0"/>
    <w:rPr>
      <w:rFonts w:hint="eastAsia" w:ascii="宋体" w:hAnsi="宋体" w:eastAsia="宋体" w:cs="宋体"/>
      <w:b/>
      <w:color w:val="000000"/>
      <w:sz w:val="20"/>
      <w:szCs w:val="20"/>
      <w:u w:val="none"/>
    </w:rPr>
  </w:style>
  <w:style w:type="character" w:customStyle="1" w:styleId="83">
    <w:name w:val="font81"/>
    <w:basedOn w:val="31"/>
    <w:qFormat/>
    <w:uiPriority w:val="0"/>
    <w:rPr>
      <w:rFonts w:hint="eastAsia" w:ascii="宋体" w:hAnsi="宋体" w:eastAsia="宋体" w:cs="宋体"/>
      <w:b/>
      <w:color w:val="000000"/>
      <w:sz w:val="18"/>
      <w:szCs w:val="18"/>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header" Target="header2.xml"/><Relationship Id="rId7" Type="http://schemas.openxmlformats.org/officeDocument/2006/relationships/footer" Target="footer4.xml"/><Relationship Id="rId6" Type="http://schemas.openxmlformats.org/officeDocument/2006/relationships/footer" Target="footer3.xml"/><Relationship Id="rId53" Type="http://schemas.openxmlformats.org/officeDocument/2006/relationships/fontTable" Target="fontTable.xml"/><Relationship Id="rId52" Type="http://schemas.openxmlformats.org/officeDocument/2006/relationships/customXml" Target="../customXml/item2.xml"/><Relationship Id="rId51" Type="http://schemas.openxmlformats.org/officeDocument/2006/relationships/numbering" Target="numbering.xml"/><Relationship Id="rId50" Type="http://schemas.openxmlformats.org/officeDocument/2006/relationships/customXml" Target="../customXml/item1.xml"/><Relationship Id="rId5" Type="http://schemas.openxmlformats.org/officeDocument/2006/relationships/footer" Target="footer2.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1.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header" Target="header1.xml"/><Relationship Id="rId29" Type="http://schemas.openxmlformats.org/officeDocument/2006/relationships/image" Target="media/image17.jpe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jpeg"/><Relationship Id="rId16" Type="http://schemas.openxmlformats.org/officeDocument/2006/relationships/image" Target="media/image4.png"/><Relationship Id="rId15" Type="http://schemas.openxmlformats.org/officeDocument/2006/relationships/image" Target="media/image3.jpeg"/><Relationship Id="rId14" Type="http://schemas.openxmlformats.org/officeDocument/2006/relationships/image" Target="media/image1.jpeg"/><Relationship Id="rId13" Type="http://schemas.openxmlformats.org/officeDocument/2006/relationships/image" Target="media/image2.pn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F64D02B-EC0C-4E03-9AEB-F81479A224E1}">
  <ds:schemaRefs/>
</ds:datastoreItem>
</file>

<file path=docProps/app.xml><?xml version="1.0" encoding="utf-8"?>
<Properties xmlns="http://schemas.openxmlformats.org/officeDocument/2006/extended-properties" xmlns:vt="http://schemas.openxmlformats.org/officeDocument/2006/docPropsVTypes">
  <Template>Normal.dotm</Template>
  <Company>cnooc</Company>
  <Pages>64</Pages>
  <Words>8343</Words>
  <Characters>47561</Characters>
  <Lines>396</Lines>
  <Paragraphs>111</Paragraphs>
  <TotalTime>0</TotalTime>
  <ScaleCrop>false</ScaleCrop>
  <LinksUpToDate>false</LinksUpToDate>
  <CharactersWithSpaces>55793</CharactersWithSpaces>
  <Application>WPS Office_11.1.0.10578_F1E327BC-269C-435d-A152-05C5408002CA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2017-03-31T03:24:00Z</dcterms:created>
  <dc:creator>pgos</dc:creator>
  <cp:lastModifiedBy>Adieu</cp:lastModifiedBy>
  <cp:lastPrinted>2020-09-29T02:54:00Z</cp:lastPrinted>
  <dcterms:modified xsi:type="dcterms:W3CDTF">2021-07-09T00:34:50Z</dcterms:modified>
  <cp:revision>202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6871D2AC277B43989C3CD8D7575303D7</vt:lpwstr>
  </property>
</Properties>
</file>